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BB89" w14:textId="77777777" w:rsidR="0006232D" w:rsidRPr="00173B82" w:rsidRDefault="00173B82">
      <w:pPr>
        <w:rPr>
          <w:rFonts w:ascii="Calibri" w:hAnsi="Calibri"/>
        </w:rPr>
      </w:pPr>
      <w:bookmarkStart w:id="0" w:name="_GoBack"/>
      <w:bookmarkEnd w:id="0"/>
      <w:r w:rsidRPr="00173B82">
        <w:rPr>
          <w:rFonts w:ascii="Calibri" w:hAnsi="Calibri"/>
          <w:noProof/>
        </w:rPr>
        <w:drawing>
          <wp:anchor distT="0" distB="0" distL="114300" distR="114300" simplePos="0" relativeHeight="251660288" behindDoc="0" locked="0" layoutInCell="1" allowOverlap="1" wp14:anchorId="55286B73" wp14:editId="0AAEF4FF">
            <wp:simplePos x="0" y="0"/>
            <wp:positionH relativeFrom="margin">
              <wp:align>right</wp:align>
            </wp:positionH>
            <wp:positionV relativeFrom="margin">
              <wp:align>top</wp:align>
            </wp:positionV>
            <wp:extent cx="2987040" cy="2412365"/>
            <wp:effectExtent l="0" t="0" r="10160" b="635"/>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6" cstate="screen">
                      <a:extLst>
                        <a:ext uri="{28A0092B-C50C-407E-A947-70E740481C1C}">
                          <a14:useLocalDpi xmlns:a14="http://schemas.microsoft.com/office/drawing/2010/main" val="0"/>
                        </a:ext>
                      </a:extLst>
                    </a:blip>
                    <a:srcRect l="4792" t="18133" r="14047" b="4650"/>
                    <a:stretch>
                      <a:fillRect/>
                    </a:stretch>
                  </pic:blipFill>
                  <pic:spPr bwMode="auto">
                    <a:xfrm>
                      <a:off x="0" y="0"/>
                      <a:ext cx="2988234" cy="24137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339D" w:rsidRPr="00173B82">
        <w:rPr>
          <w:rFonts w:ascii="Calibri" w:hAnsi="Calibri"/>
        </w:rPr>
        <w:t>Terminology and Definitions:</w:t>
      </w:r>
      <w:r w:rsidRPr="00173B82">
        <w:rPr>
          <w:rFonts w:ascii="Calibri" w:hAnsi="Calibri"/>
          <w:noProof/>
        </w:rPr>
        <w:t xml:space="preserve"> </w:t>
      </w:r>
    </w:p>
    <w:p w14:paraId="1EAF7F11" w14:textId="77777777" w:rsidR="007E47DE" w:rsidRPr="00173B82" w:rsidRDefault="007E47DE" w:rsidP="00936F8D">
      <w:pPr>
        <w:pStyle w:val="ListParagraph"/>
        <w:numPr>
          <w:ilvl w:val="0"/>
          <w:numId w:val="8"/>
        </w:numPr>
        <w:rPr>
          <w:rFonts w:ascii="Calibri" w:hAnsi="Calibri"/>
          <w:sz w:val="22"/>
          <w:szCs w:val="22"/>
        </w:rPr>
      </w:pPr>
      <w:r w:rsidRPr="00173B82">
        <w:rPr>
          <w:rFonts w:ascii="Calibri" w:hAnsi="Calibri"/>
          <w:b/>
          <w:sz w:val="22"/>
          <w:szCs w:val="22"/>
        </w:rPr>
        <w:t>Vulnerability:</w:t>
      </w:r>
      <w:r w:rsidRPr="00173B82">
        <w:rPr>
          <w:rFonts w:ascii="Calibri" w:hAnsi="Calibri"/>
          <w:sz w:val="22"/>
          <w:szCs w:val="22"/>
        </w:rPr>
        <w:t xml:space="preserve"> A function of the sensitivity of a particular resource to climate changes, its exposure to those changes, and its capacity to adapt to those changes (IPCC 2007)</w:t>
      </w:r>
    </w:p>
    <w:p w14:paraId="4DAA723C" w14:textId="77777777" w:rsidR="007A0833" w:rsidRPr="00173B82" w:rsidRDefault="007A0833" w:rsidP="00173B82">
      <w:pPr>
        <w:pStyle w:val="ListParagraph"/>
        <w:numPr>
          <w:ilvl w:val="0"/>
          <w:numId w:val="8"/>
        </w:numPr>
        <w:rPr>
          <w:rFonts w:ascii="Calibri" w:hAnsi="Calibri"/>
          <w:sz w:val="22"/>
          <w:szCs w:val="22"/>
        </w:rPr>
      </w:pPr>
      <w:r w:rsidRPr="00173B82">
        <w:rPr>
          <w:rFonts w:ascii="Calibri" w:hAnsi="Calibri"/>
          <w:b/>
          <w:sz w:val="22"/>
          <w:szCs w:val="22"/>
        </w:rPr>
        <w:t>Sensitivity</w:t>
      </w:r>
      <w:r w:rsidRPr="00173B82">
        <w:rPr>
          <w:rFonts w:ascii="Calibri" w:hAnsi="Calibri"/>
          <w:sz w:val="22"/>
          <w:szCs w:val="22"/>
        </w:rPr>
        <w:t xml:space="preserve">: Sensitivity to climate and climate-driven factors involves stressors that currently shape the species, habitat or ecosystem services. </w:t>
      </w:r>
      <w:r w:rsidR="00173B82" w:rsidRPr="00173B82">
        <w:rPr>
          <w:rFonts w:ascii="Calibri" w:hAnsi="Calibri"/>
          <w:sz w:val="22"/>
          <w:szCs w:val="22"/>
        </w:rPr>
        <w:t>Sensitivity is how much the target is affected by a given amount of change</w:t>
      </w:r>
    </w:p>
    <w:p w14:paraId="1EED5771" w14:textId="77777777" w:rsidR="007A0833" w:rsidRPr="00173B82" w:rsidRDefault="00EB23BB" w:rsidP="00936F8D">
      <w:pPr>
        <w:pStyle w:val="ListParagraph"/>
        <w:numPr>
          <w:ilvl w:val="1"/>
          <w:numId w:val="8"/>
        </w:numPr>
        <w:rPr>
          <w:rFonts w:ascii="Calibri" w:hAnsi="Calibri"/>
          <w:sz w:val="22"/>
          <w:szCs w:val="22"/>
        </w:rPr>
      </w:pPr>
      <w:r w:rsidRPr="00173B82">
        <w:rPr>
          <w:rFonts w:ascii="Calibri" w:hAnsi="Calibri"/>
          <w:b/>
          <w:sz w:val="22"/>
          <w:szCs w:val="22"/>
        </w:rPr>
        <w:t xml:space="preserve">Species </w:t>
      </w:r>
      <w:r w:rsidR="007A0833" w:rsidRPr="00173B82">
        <w:rPr>
          <w:rFonts w:ascii="Calibri" w:hAnsi="Calibri"/>
          <w:b/>
          <w:sz w:val="22"/>
          <w:szCs w:val="22"/>
        </w:rPr>
        <w:t>Sensitivi</w:t>
      </w:r>
      <w:r w:rsidRPr="00173B82">
        <w:rPr>
          <w:rFonts w:ascii="Calibri" w:hAnsi="Calibri"/>
          <w:b/>
          <w:sz w:val="22"/>
          <w:szCs w:val="22"/>
        </w:rPr>
        <w:t>t</w:t>
      </w:r>
      <w:r w:rsidR="007A0833" w:rsidRPr="00173B82">
        <w:rPr>
          <w:rFonts w:ascii="Calibri" w:hAnsi="Calibri"/>
          <w:b/>
          <w:sz w:val="22"/>
          <w:szCs w:val="22"/>
        </w:rPr>
        <w:t>y</w:t>
      </w:r>
      <w:r w:rsidRPr="00173B82">
        <w:rPr>
          <w:rFonts w:ascii="Calibri" w:hAnsi="Calibri"/>
          <w:sz w:val="22"/>
          <w:szCs w:val="22"/>
        </w:rPr>
        <w:t xml:space="preserve"> </w:t>
      </w:r>
      <w:r w:rsidR="007A0833" w:rsidRPr="00173B82">
        <w:rPr>
          <w:rFonts w:ascii="Calibri" w:hAnsi="Calibri"/>
          <w:sz w:val="22"/>
          <w:szCs w:val="22"/>
        </w:rPr>
        <w:t xml:space="preserve">to climate and climate-driven factors may be direct (e.g., physiological, phenological) or indirect (e.g., ecological relationships). </w:t>
      </w:r>
    </w:p>
    <w:p w14:paraId="12405642" w14:textId="77777777" w:rsidR="007A0833" w:rsidRPr="00173B82" w:rsidRDefault="007A0833" w:rsidP="00936F8D">
      <w:pPr>
        <w:pStyle w:val="ListParagraph"/>
        <w:numPr>
          <w:ilvl w:val="2"/>
          <w:numId w:val="12"/>
        </w:numPr>
        <w:rPr>
          <w:rFonts w:ascii="Calibri" w:hAnsi="Calibri"/>
          <w:sz w:val="22"/>
          <w:szCs w:val="22"/>
        </w:rPr>
      </w:pPr>
      <w:r w:rsidRPr="00173B82">
        <w:rPr>
          <w:rFonts w:ascii="Calibri" w:hAnsi="Calibri"/>
          <w:sz w:val="22"/>
          <w:szCs w:val="22"/>
        </w:rPr>
        <w:t>Physiological sensitivity refers to a species’ physiological ability to tolerate changes that are higher or lower than the range that they currently experience. Species that are able to tolerate a wide range of climatic factors may be considered less sensitive.</w:t>
      </w:r>
    </w:p>
    <w:p w14:paraId="4939CB09" w14:textId="77777777" w:rsidR="007A0833" w:rsidRPr="00173B82" w:rsidRDefault="007A0833" w:rsidP="00936F8D">
      <w:pPr>
        <w:pStyle w:val="ListParagraph"/>
        <w:numPr>
          <w:ilvl w:val="2"/>
          <w:numId w:val="12"/>
        </w:numPr>
        <w:rPr>
          <w:rFonts w:ascii="Calibri" w:hAnsi="Calibri"/>
          <w:sz w:val="22"/>
          <w:szCs w:val="22"/>
        </w:rPr>
      </w:pPr>
      <w:r w:rsidRPr="00173B82">
        <w:rPr>
          <w:rFonts w:ascii="Calibri" w:hAnsi="Calibri"/>
          <w:sz w:val="22"/>
          <w:szCs w:val="22"/>
        </w:rPr>
        <w:t xml:space="preserve">Phenological sensitivity refers to a species’ ability to </w:t>
      </w:r>
      <w:proofErr w:type="spellStart"/>
      <w:r w:rsidRPr="00173B82">
        <w:rPr>
          <w:rFonts w:ascii="Calibri" w:hAnsi="Calibri"/>
          <w:sz w:val="22"/>
          <w:szCs w:val="22"/>
        </w:rPr>
        <w:t>phenologically</w:t>
      </w:r>
      <w:proofErr w:type="spellEnd"/>
      <w:r w:rsidRPr="00173B82">
        <w:rPr>
          <w:rFonts w:ascii="Calibri" w:hAnsi="Calibri"/>
          <w:sz w:val="22"/>
          <w:szCs w:val="22"/>
        </w:rPr>
        <w:t xml:space="preserve"> track climate (e.g., temperature). Species that cannot </w:t>
      </w:r>
      <w:proofErr w:type="spellStart"/>
      <w:r w:rsidRPr="00173B82">
        <w:rPr>
          <w:rFonts w:ascii="Calibri" w:hAnsi="Calibri"/>
          <w:sz w:val="22"/>
          <w:szCs w:val="22"/>
        </w:rPr>
        <w:t>phenologically</w:t>
      </w:r>
      <w:proofErr w:type="spellEnd"/>
      <w:r w:rsidRPr="00173B82">
        <w:rPr>
          <w:rFonts w:ascii="Calibri" w:hAnsi="Calibri"/>
          <w:sz w:val="22"/>
          <w:szCs w:val="22"/>
        </w:rPr>
        <w:t xml:space="preserve"> track environmental changes may be considered more sensitive.</w:t>
      </w:r>
    </w:p>
    <w:p w14:paraId="492F06CA" w14:textId="77777777" w:rsidR="007A0833" w:rsidRPr="00173B82" w:rsidRDefault="007A0833" w:rsidP="00936F8D">
      <w:pPr>
        <w:pStyle w:val="ListParagraph"/>
        <w:numPr>
          <w:ilvl w:val="2"/>
          <w:numId w:val="12"/>
        </w:numPr>
        <w:rPr>
          <w:rFonts w:ascii="Calibri" w:hAnsi="Calibri"/>
          <w:sz w:val="22"/>
          <w:szCs w:val="22"/>
        </w:rPr>
      </w:pPr>
      <w:r w:rsidRPr="00173B82">
        <w:rPr>
          <w:rFonts w:ascii="Calibri" w:hAnsi="Calibri"/>
          <w:sz w:val="22"/>
          <w:szCs w:val="22"/>
        </w:rPr>
        <w:t xml:space="preserve">Species’ ecological relationships may also be affected by climate or climate-driven factors. Ecological relationships could include: predator/prey, foraging, competition, habitat, pollination, dispersal, </w:t>
      </w:r>
      <w:proofErr w:type="spellStart"/>
      <w:r w:rsidRPr="00173B82">
        <w:rPr>
          <w:rFonts w:ascii="Calibri" w:hAnsi="Calibri"/>
          <w:sz w:val="22"/>
          <w:szCs w:val="22"/>
        </w:rPr>
        <w:t>symbiont</w:t>
      </w:r>
      <w:proofErr w:type="spellEnd"/>
      <w:r w:rsidRPr="00173B82">
        <w:rPr>
          <w:rFonts w:ascii="Calibri" w:hAnsi="Calibri"/>
          <w:sz w:val="22"/>
          <w:szCs w:val="22"/>
        </w:rPr>
        <w:t>/</w:t>
      </w:r>
      <w:proofErr w:type="spellStart"/>
      <w:r w:rsidRPr="00173B82">
        <w:rPr>
          <w:rFonts w:ascii="Calibri" w:hAnsi="Calibri"/>
          <w:sz w:val="22"/>
          <w:szCs w:val="22"/>
        </w:rPr>
        <w:t>mutualist</w:t>
      </w:r>
      <w:proofErr w:type="spellEnd"/>
      <w:r w:rsidRPr="00173B82">
        <w:rPr>
          <w:rFonts w:ascii="Calibri" w:hAnsi="Calibri"/>
          <w:sz w:val="22"/>
          <w:szCs w:val="22"/>
        </w:rPr>
        <w:t>/parasite, and others. Ecological relationships significantly affected by small changes in climate and climate-driven factors likely have higher sensitivity.</w:t>
      </w:r>
    </w:p>
    <w:p w14:paraId="2C244A27" w14:textId="77777777" w:rsidR="00EB23BB" w:rsidRPr="00173B82" w:rsidRDefault="00EB23BB" w:rsidP="00EB23BB">
      <w:pPr>
        <w:pStyle w:val="ListParagraph"/>
        <w:numPr>
          <w:ilvl w:val="0"/>
          <w:numId w:val="5"/>
        </w:numPr>
        <w:rPr>
          <w:rFonts w:ascii="Calibri" w:hAnsi="Calibri"/>
          <w:sz w:val="22"/>
          <w:szCs w:val="22"/>
        </w:rPr>
      </w:pPr>
      <w:r w:rsidRPr="00173B82">
        <w:rPr>
          <w:rFonts w:ascii="Calibri" w:hAnsi="Calibri"/>
          <w:b/>
          <w:sz w:val="22"/>
          <w:szCs w:val="22"/>
        </w:rPr>
        <w:t>Habitat Sensitivity</w:t>
      </w:r>
      <w:r w:rsidRPr="00173B82">
        <w:rPr>
          <w:rFonts w:ascii="Calibri" w:hAnsi="Calibri"/>
          <w:sz w:val="22"/>
          <w:szCs w:val="22"/>
        </w:rPr>
        <w:t xml:space="preserve"> to climate and climate-driven factors:</w:t>
      </w:r>
      <w:r w:rsidRPr="00173B82">
        <w:rPr>
          <w:rFonts w:ascii="Calibri" w:hAnsi="Calibri"/>
          <w:sz w:val="22"/>
          <w:szCs w:val="22"/>
        </w:rPr>
        <w:tab/>
      </w:r>
    </w:p>
    <w:p w14:paraId="073D7AAF" w14:textId="77777777" w:rsidR="00EB23BB" w:rsidRPr="00173B82" w:rsidRDefault="00EB23BB" w:rsidP="00936F8D">
      <w:pPr>
        <w:pStyle w:val="ListParagraph"/>
        <w:numPr>
          <w:ilvl w:val="0"/>
          <w:numId w:val="13"/>
        </w:numPr>
        <w:rPr>
          <w:rFonts w:ascii="Calibri" w:hAnsi="Calibri"/>
          <w:sz w:val="22"/>
          <w:szCs w:val="22"/>
        </w:rPr>
      </w:pPr>
      <w:r w:rsidRPr="00173B82">
        <w:rPr>
          <w:rFonts w:ascii="Calibri" w:hAnsi="Calibri"/>
          <w:sz w:val="22"/>
          <w:szCs w:val="22"/>
        </w:rPr>
        <w:t xml:space="preserve">Whether the habitat exists in a relatively narrow climatic zone(s), and thus is more sensitive; or it exists in a relatively broad climatic zone(s) and thus is less sensitive; </w:t>
      </w:r>
    </w:p>
    <w:p w14:paraId="5C984E1C" w14:textId="77777777" w:rsidR="00EB23BB" w:rsidRPr="00173B82" w:rsidRDefault="00EB23BB" w:rsidP="00936F8D">
      <w:pPr>
        <w:pStyle w:val="ListParagraph"/>
        <w:numPr>
          <w:ilvl w:val="0"/>
          <w:numId w:val="13"/>
        </w:numPr>
        <w:rPr>
          <w:rFonts w:ascii="Calibri" w:hAnsi="Calibri"/>
          <w:sz w:val="22"/>
          <w:szCs w:val="22"/>
        </w:rPr>
      </w:pPr>
      <w:r w:rsidRPr="00173B82">
        <w:rPr>
          <w:rFonts w:ascii="Calibri" w:hAnsi="Calibri"/>
          <w:sz w:val="22"/>
          <w:szCs w:val="22"/>
        </w:rPr>
        <w:t>Whether the habitat experiences large changes in composition or structure due to small changes in climate or climate-driven factors, and thus is more sensitive; or the habitat experiences small changes even with larger changes in climate or climate-driven factors, and thus is less sensitive.</w:t>
      </w:r>
    </w:p>
    <w:p w14:paraId="59F96D66" w14:textId="77777777" w:rsidR="004B5CC8" w:rsidRPr="00173B82" w:rsidRDefault="004B5CC8" w:rsidP="004B5CC8">
      <w:pPr>
        <w:pStyle w:val="ListParagraph"/>
        <w:numPr>
          <w:ilvl w:val="0"/>
          <w:numId w:val="7"/>
        </w:numPr>
        <w:rPr>
          <w:rFonts w:ascii="Calibri" w:hAnsi="Calibri"/>
          <w:sz w:val="22"/>
          <w:szCs w:val="22"/>
        </w:rPr>
      </w:pPr>
      <w:r w:rsidRPr="00173B82">
        <w:rPr>
          <w:rFonts w:ascii="Calibri" w:hAnsi="Calibri"/>
          <w:b/>
          <w:sz w:val="22"/>
          <w:szCs w:val="22"/>
        </w:rPr>
        <w:t>Sensitivity of an Ecosystem Service</w:t>
      </w:r>
      <w:r w:rsidRPr="00173B82">
        <w:rPr>
          <w:rFonts w:ascii="Calibri" w:hAnsi="Calibri"/>
          <w:sz w:val="22"/>
          <w:szCs w:val="22"/>
        </w:rPr>
        <w:t xml:space="preserve"> may largely be determined by the sensitivities of those components (e.g., species, habitat, hydrology, etc.) that provide or support the service. For example, the sensitivity of “marine fisheries” as an ecosystem service is significantly determined by the sensitivity of the target species climate and climate-driven factors (e.g., pH or temperature). Similarly, the sensitivity of recreation as an ecosystem service is dependent on the sensitivity of target species (e.g., birds for bird-watching), habitat (e.g., beaches for sunbathing), or process (e.g., changes in hydrology affecting the ability to whitewater raft).</w:t>
      </w:r>
    </w:p>
    <w:p w14:paraId="50E6CB1A" w14:textId="77777777" w:rsidR="00EB23BB" w:rsidRPr="00173B82" w:rsidRDefault="00EB23BB" w:rsidP="00173B82">
      <w:pPr>
        <w:pStyle w:val="ListParagraph"/>
        <w:rPr>
          <w:rFonts w:ascii="Calibri" w:hAnsi="Calibri"/>
          <w:sz w:val="22"/>
          <w:szCs w:val="22"/>
        </w:rPr>
      </w:pPr>
    </w:p>
    <w:p w14:paraId="410A979C" w14:textId="77777777" w:rsidR="003929B2" w:rsidRPr="00173B82" w:rsidRDefault="00EB23BB" w:rsidP="00173B82">
      <w:pPr>
        <w:pStyle w:val="ListParagraph"/>
        <w:numPr>
          <w:ilvl w:val="0"/>
          <w:numId w:val="8"/>
        </w:numPr>
        <w:rPr>
          <w:rFonts w:ascii="Calibri" w:hAnsi="Calibri"/>
          <w:sz w:val="22"/>
          <w:szCs w:val="22"/>
        </w:rPr>
      </w:pPr>
      <w:r w:rsidRPr="00173B82">
        <w:rPr>
          <w:rFonts w:ascii="Calibri" w:hAnsi="Calibri"/>
          <w:b/>
          <w:sz w:val="22"/>
          <w:szCs w:val="22"/>
        </w:rPr>
        <w:t>Exposure:</w:t>
      </w:r>
      <w:r w:rsidRPr="00173B82">
        <w:rPr>
          <w:rFonts w:ascii="Calibri" w:hAnsi="Calibri"/>
          <w:sz w:val="22"/>
          <w:szCs w:val="22"/>
        </w:rPr>
        <w:t xml:space="preserve"> involves future climate changes that could affect the species, habitat, or ecosystem service</w:t>
      </w:r>
      <w:r w:rsidR="00173B82">
        <w:rPr>
          <w:rFonts w:ascii="Calibri" w:hAnsi="Calibri"/>
          <w:sz w:val="22"/>
          <w:szCs w:val="22"/>
        </w:rPr>
        <w:t xml:space="preserve">. </w:t>
      </w:r>
      <w:r w:rsidR="003929B2" w:rsidRPr="00173B82">
        <w:rPr>
          <w:rFonts w:ascii="Calibri" w:hAnsi="Calibri"/>
          <w:sz w:val="22"/>
          <w:szCs w:val="22"/>
        </w:rPr>
        <w:t>Exposure is how much change occurs, including changes outside the project area that affect the target (e.g. loss of glaciers loss of water supply)</w:t>
      </w:r>
      <w:r w:rsidR="00173B82">
        <w:rPr>
          <w:rFonts w:ascii="Calibri" w:hAnsi="Calibri"/>
          <w:sz w:val="22"/>
          <w:szCs w:val="22"/>
        </w:rPr>
        <w:t xml:space="preserve">. </w:t>
      </w:r>
    </w:p>
    <w:p w14:paraId="4E671C7B" w14:textId="77777777" w:rsidR="003929B2" w:rsidRPr="00173B82" w:rsidRDefault="003929B2" w:rsidP="00173B82">
      <w:pPr>
        <w:pStyle w:val="ListParagraph"/>
        <w:numPr>
          <w:ilvl w:val="0"/>
          <w:numId w:val="8"/>
        </w:numPr>
        <w:rPr>
          <w:rFonts w:ascii="Calibri" w:hAnsi="Calibri"/>
          <w:sz w:val="22"/>
          <w:szCs w:val="22"/>
        </w:rPr>
      </w:pPr>
      <w:r w:rsidRPr="00173B82">
        <w:rPr>
          <w:rFonts w:ascii="Calibri" w:hAnsi="Calibri"/>
          <w:b/>
          <w:sz w:val="22"/>
          <w:szCs w:val="22"/>
        </w:rPr>
        <w:t>Adaptive Capacity</w:t>
      </w:r>
      <w:r w:rsidRPr="00173B82">
        <w:rPr>
          <w:rFonts w:ascii="Calibri" w:hAnsi="Calibri"/>
          <w:sz w:val="22"/>
          <w:szCs w:val="22"/>
        </w:rPr>
        <w:t xml:space="preserve"> is the ability of an individual, community, or ecosystem to adapt</w:t>
      </w:r>
      <w:r w:rsidR="00173B82">
        <w:rPr>
          <w:rFonts w:ascii="Calibri" w:hAnsi="Calibri"/>
          <w:sz w:val="22"/>
          <w:szCs w:val="22"/>
        </w:rPr>
        <w:t xml:space="preserve"> </w:t>
      </w:r>
      <w:r w:rsidRPr="00173B82">
        <w:rPr>
          <w:rFonts w:ascii="Calibri" w:hAnsi="Calibri"/>
          <w:sz w:val="22"/>
          <w:szCs w:val="22"/>
        </w:rPr>
        <w:t>to change; this reflects intrinsic traits (behavioral flexibility that allows individuals to respond</w:t>
      </w:r>
      <w:r w:rsidR="00173B82">
        <w:rPr>
          <w:rFonts w:ascii="Calibri" w:hAnsi="Calibri"/>
          <w:sz w:val="22"/>
          <w:szCs w:val="22"/>
        </w:rPr>
        <w:t xml:space="preserve"> </w:t>
      </w:r>
      <w:r w:rsidRPr="00173B82">
        <w:rPr>
          <w:rFonts w:ascii="Calibri" w:hAnsi="Calibri"/>
          <w:sz w:val="22"/>
          <w:szCs w:val="22"/>
        </w:rPr>
        <w:t>to new situations) and extrinsic factors (e.g. degree of habitat fragmentation)</w:t>
      </w:r>
      <w:r w:rsidR="00173B82">
        <w:rPr>
          <w:rFonts w:ascii="Calibri" w:hAnsi="Calibri"/>
          <w:sz w:val="22"/>
          <w:szCs w:val="22"/>
        </w:rPr>
        <w:t>.</w:t>
      </w:r>
    </w:p>
    <w:p w14:paraId="64BC683C" w14:textId="77777777" w:rsidR="007E47DE" w:rsidRPr="00173B82" w:rsidRDefault="007E47DE" w:rsidP="007E47DE">
      <w:pPr>
        <w:rPr>
          <w:rFonts w:ascii="Calibri" w:hAnsi="Calibri"/>
        </w:rPr>
      </w:pPr>
      <w:r w:rsidRPr="00173B82">
        <w:rPr>
          <w:rFonts w:ascii="Calibri" w:hAnsi="Calibri"/>
        </w:rPr>
        <w:t xml:space="preserve"> </w:t>
      </w:r>
    </w:p>
    <w:p w14:paraId="2AF79F90" w14:textId="77777777" w:rsidR="002F339D" w:rsidRPr="00173B82" w:rsidRDefault="002F339D">
      <w:pPr>
        <w:rPr>
          <w:rFonts w:ascii="Calibri" w:hAnsi="Calibri"/>
        </w:rPr>
      </w:pPr>
    </w:p>
    <w:p w14:paraId="78B12203" w14:textId="77777777" w:rsidR="00173B82" w:rsidRDefault="00173B82" w:rsidP="00A35CAF">
      <w:pPr>
        <w:spacing w:after="120"/>
        <w:rPr>
          <w:rFonts w:ascii="Calibri" w:hAnsi="Calibri"/>
          <w:i/>
          <w:sz w:val="22"/>
          <w:szCs w:val="22"/>
        </w:rPr>
      </w:pPr>
    </w:p>
    <w:p w14:paraId="3E72D0F7" w14:textId="77777777" w:rsidR="00A35CAF" w:rsidRPr="00173B82" w:rsidRDefault="00A35CAF" w:rsidP="00A35CAF">
      <w:pPr>
        <w:spacing w:after="120"/>
        <w:rPr>
          <w:rFonts w:ascii="Calibri" w:hAnsi="Calibri"/>
          <w:i/>
          <w:sz w:val="22"/>
          <w:szCs w:val="22"/>
        </w:rPr>
      </w:pPr>
      <w:r w:rsidRPr="00173B82">
        <w:rPr>
          <w:rFonts w:ascii="Calibri" w:hAnsi="Calibri"/>
          <w:i/>
          <w:sz w:val="22"/>
          <w:szCs w:val="22"/>
        </w:rPr>
        <w:lastRenderedPageBreak/>
        <w:t>Adaptation Terminology:</w:t>
      </w:r>
    </w:p>
    <w:p w14:paraId="55C76194" w14:textId="77777777" w:rsidR="00A35CAF" w:rsidRPr="00173B82" w:rsidRDefault="00A35CAF" w:rsidP="00A35CAF">
      <w:pPr>
        <w:pStyle w:val="ListParagraph"/>
        <w:spacing w:after="120"/>
        <w:ind w:left="360"/>
        <w:contextualSpacing w:val="0"/>
        <w:rPr>
          <w:rFonts w:ascii="Calibri" w:hAnsi="Calibri"/>
          <w:sz w:val="22"/>
          <w:szCs w:val="22"/>
        </w:rPr>
      </w:pPr>
      <w:r w:rsidRPr="00173B82">
        <w:rPr>
          <w:rFonts w:ascii="Calibri" w:hAnsi="Calibri"/>
          <w:b/>
          <w:sz w:val="22"/>
          <w:szCs w:val="22"/>
          <w:u w:val="single"/>
        </w:rPr>
        <w:t>Adaptation goal</w:t>
      </w:r>
      <w:r w:rsidRPr="00173B82">
        <w:rPr>
          <w:rFonts w:ascii="Calibri" w:hAnsi="Calibri"/>
          <w:b/>
          <w:sz w:val="22"/>
          <w:szCs w:val="22"/>
        </w:rPr>
        <w:t xml:space="preserve">: </w:t>
      </w:r>
      <w:r w:rsidRPr="00173B82">
        <w:rPr>
          <w:rFonts w:ascii="Calibri" w:hAnsi="Calibri"/>
          <w:sz w:val="22"/>
          <w:szCs w:val="22"/>
        </w:rPr>
        <w:t>General characterization of what an adaptation activity is attempting to achieve.</w:t>
      </w:r>
    </w:p>
    <w:p w14:paraId="5CF76067" w14:textId="77777777" w:rsidR="00A35CAF" w:rsidRPr="00173B82" w:rsidRDefault="00A35CAF" w:rsidP="00A35CAF">
      <w:pPr>
        <w:pStyle w:val="ListParagraph"/>
        <w:spacing w:after="120"/>
        <w:ind w:left="360"/>
        <w:contextualSpacing w:val="0"/>
        <w:rPr>
          <w:rFonts w:ascii="Calibri" w:hAnsi="Calibri"/>
          <w:sz w:val="22"/>
          <w:szCs w:val="22"/>
        </w:rPr>
      </w:pPr>
      <w:r w:rsidRPr="00173B82">
        <w:rPr>
          <w:rFonts w:ascii="Calibri" w:hAnsi="Calibri"/>
          <w:b/>
          <w:sz w:val="22"/>
          <w:szCs w:val="22"/>
          <w:u w:val="single"/>
        </w:rPr>
        <w:t>Adaptation strategy</w:t>
      </w:r>
      <w:r w:rsidRPr="00173B82">
        <w:rPr>
          <w:rFonts w:ascii="Calibri" w:hAnsi="Calibri"/>
          <w:sz w:val="22"/>
          <w:szCs w:val="22"/>
        </w:rPr>
        <w:t>: General statements of how to reduce climate vulnerabilities or increase resilience within a given goal.</w:t>
      </w:r>
    </w:p>
    <w:p w14:paraId="193A3001" w14:textId="77777777" w:rsidR="00A35CAF" w:rsidRPr="00173B82" w:rsidRDefault="00A35CAF" w:rsidP="00A35CAF">
      <w:pPr>
        <w:pStyle w:val="ListParagraph"/>
        <w:spacing w:after="240"/>
        <w:ind w:left="360"/>
        <w:rPr>
          <w:rFonts w:ascii="Calibri" w:hAnsi="Calibri"/>
          <w:sz w:val="22"/>
          <w:szCs w:val="22"/>
        </w:rPr>
      </w:pPr>
      <w:r w:rsidRPr="00173B82">
        <w:rPr>
          <w:rFonts w:ascii="Calibri" w:hAnsi="Calibri"/>
          <w:b/>
          <w:sz w:val="22"/>
          <w:szCs w:val="22"/>
          <w:u w:val="single"/>
        </w:rPr>
        <w:t>Adaptation action</w:t>
      </w:r>
      <w:r w:rsidRPr="00173B82">
        <w:rPr>
          <w:rFonts w:ascii="Calibri" w:hAnsi="Calibri"/>
          <w:sz w:val="22"/>
          <w:szCs w:val="22"/>
        </w:rPr>
        <w:t xml:space="preserve">: Specific activity that facilitate progress towards achieving an adaptation strategy. </w:t>
      </w:r>
    </w:p>
    <w:p w14:paraId="68504F02" w14:textId="77777777" w:rsidR="00A35CAF" w:rsidRPr="00173B82" w:rsidRDefault="00A35CAF" w:rsidP="00A35CAF">
      <w:pPr>
        <w:pStyle w:val="ListParagraph"/>
        <w:spacing w:after="240"/>
        <w:ind w:left="360"/>
        <w:rPr>
          <w:rFonts w:ascii="Calibri" w:hAnsi="Calibri"/>
          <w:sz w:val="22"/>
          <w:szCs w:val="22"/>
        </w:rPr>
      </w:pPr>
      <w:r w:rsidRPr="00173B82">
        <w:rPr>
          <w:rFonts w:ascii="Calibri" w:hAnsi="Calibri"/>
          <w:b/>
          <w:noProof/>
          <w:sz w:val="22"/>
          <w:szCs w:val="22"/>
        </w:rPr>
        <w:drawing>
          <wp:anchor distT="0" distB="0" distL="114300" distR="114300" simplePos="0" relativeHeight="251659264" behindDoc="0" locked="0" layoutInCell="1" allowOverlap="1" wp14:anchorId="74F9826C" wp14:editId="230D5462">
            <wp:simplePos x="0" y="0"/>
            <wp:positionH relativeFrom="margin">
              <wp:align>center</wp:align>
            </wp:positionH>
            <wp:positionV relativeFrom="paragraph">
              <wp:posOffset>105410</wp:posOffset>
            </wp:positionV>
            <wp:extent cx="4340860" cy="2271395"/>
            <wp:effectExtent l="0" t="0" r="0" b="1460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6BF3E5DA" w14:textId="77777777" w:rsidR="00A35CAF" w:rsidRPr="00173B82" w:rsidRDefault="00A35CAF" w:rsidP="00A35CAF">
      <w:pPr>
        <w:pStyle w:val="ListParagraph"/>
        <w:spacing w:after="240"/>
        <w:ind w:left="360"/>
        <w:rPr>
          <w:rFonts w:ascii="Calibri" w:hAnsi="Calibri"/>
          <w:sz w:val="22"/>
          <w:szCs w:val="22"/>
        </w:rPr>
      </w:pPr>
    </w:p>
    <w:p w14:paraId="06C5CC24" w14:textId="77777777" w:rsidR="00A35CAF" w:rsidRPr="00173B82" w:rsidRDefault="00A35CAF" w:rsidP="00A35CAF">
      <w:pPr>
        <w:pStyle w:val="ListParagraph"/>
        <w:spacing w:after="240"/>
        <w:ind w:left="360"/>
        <w:rPr>
          <w:rFonts w:ascii="Calibri" w:hAnsi="Calibri"/>
          <w:sz w:val="22"/>
          <w:szCs w:val="22"/>
        </w:rPr>
      </w:pPr>
    </w:p>
    <w:p w14:paraId="6D3542F0" w14:textId="77777777" w:rsidR="00A35CAF" w:rsidRPr="00173B82" w:rsidRDefault="00A35CAF" w:rsidP="00A35CAF">
      <w:pPr>
        <w:pStyle w:val="ListParagraph"/>
        <w:spacing w:after="240"/>
        <w:ind w:left="360"/>
        <w:rPr>
          <w:rFonts w:ascii="Calibri" w:hAnsi="Calibri"/>
          <w:sz w:val="22"/>
          <w:szCs w:val="22"/>
        </w:rPr>
      </w:pPr>
    </w:p>
    <w:p w14:paraId="2F55E46E" w14:textId="77777777" w:rsidR="00A35CAF" w:rsidRPr="00173B82" w:rsidRDefault="00A35CAF" w:rsidP="00A35CAF">
      <w:pPr>
        <w:pStyle w:val="ListParagraph"/>
        <w:spacing w:after="240"/>
        <w:ind w:left="360"/>
        <w:rPr>
          <w:rFonts w:ascii="Calibri" w:hAnsi="Calibri"/>
          <w:sz w:val="22"/>
          <w:szCs w:val="22"/>
        </w:rPr>
      </w:pPr>
    </w:p>
    <w:p w14:paraId="0D291187" w14:textId="77777777" w:rsidR="00A35CAF" w:rsidRPr="00173B82" w:rsidRDefault="00A35CAF" w:rsidP="00A35CAF">
      <w:pPr>
        <w:pStyle w:val="ListParagraph"/>
        <w:spacing w:after="240"/>
        <w:ind w:left="360"/>
        <w:rPr>
          <w:rFonts w:ascii="Calibri" w:hAnsi="Calibri"/>
          <w:sz w:val="22"/>
          <w:szCs w:val="22"/>
        </w:rPr>
      </w:pPr>
    </w:p>
    <w:p w14:paraId="7B92190B" w14:textId="77777777" w:rsidR="00A35CAF" w:rsidRPr="00173B82" w:rsidRDefault="00A35CAF" w:rsidP="00A35CAF">
      <w:pPr>
        <w:pStyle w:val="ListParagraph"/>
        <w:spacing w:after="240"/>
        <w:ind w:left="360"/>
        <w:rPr>
          <w:rFonts w:ascii="Calibri" w:hAnsi="Calibri"/>
          <w:sz w:val="22"/>
          <w:szCs w:val="22"/>
        </w:rPr>
      </w:pPr>
    </w:p>
    <w:p w14:paraId="2ED7B342" w14:textId="77777777" w:rsidR="00A35CAF" w:rsidRPr="00173B82" w:rsidRDefault="00A35CAF" w:rsidP="00A35CAF">
      <w:pPr>
        <w:pStyle w:val="ListParagraph"/>
        <w:spacing w:after="240"/>
        <w:ind w:left="360"/>
        <w:rPr>
          <w:rFonts w:ascii="Calibri" w:hAnsi="Calibri"/>
          <w:sz w:val="22"/>
          <w:szCs w:val="22"/>
        </w:rPr>
      </w:pPr>
    </w:p>
    <w:p w14:paraId="2404B2FC" w14:textId="77777777" w:rsidR="00A35CAF" w:rsidRPr="00173B82" w:rsidRDefault="00A35CAF" w:rsidP="00A35CAF">
      <w:pPr>
        <w:pStyle w:val="ListParagraph"/>
        <w:spacing w:after="240"/>
        <w:ind w:left="360"/>
        <w:rPr>
          <w:rFonts w:ascii="Calibri" w:hAnsi="Calibri"/>
          <w:sz w:val="22"/>
          <w:szCs w:val="22"/>
        </w:rPr>
      </w:pPr>
    </w:p>
    <w:p w14:paraId="63533660" w14:textId="77777777" w:rsidR="00A35CAF" w:rsidRPr="00173B82" w:rsidRDefault="00A35CAF" w:rsidP="00A35CAF">
      <w:pPr>
        <w:pStyle w:val="ListParagraph"/>
        <w:spacing w:after="240"/>
        <w:ind w:left="360"/>
        <w:rPr>
          <w:rFonts w:ascii="Calibri" w:hAnsi="Calibri"/>
          <w:sz w:val="22"/>
          <w:szCs w:val="22"/>
        </w:rPr>
      </w:pPr>
    </w:p>
    <w:p w14:paraId="0A59EFFF" w14:textId="77777777" w:rsidR="00A35CAF" w:rsidRPr="00173B82" w:rsidRDefault="00A35CAF" w:rsidP="00A35CAF">
      <w:pPr>
        <w:pStyle w:val="ListParagraph"/>
        <w:spacing w:after="240"/>
        <w:ind w:left="360"/>
        <w:rPr>
          <w:rFonts w:ascii="Calibri" w:hAnsi="Calibri"/>
          <w:sz w:val="22"/>
          <w:szCs w:val="22"/>
        </w:rPr>
      </w:pPr>
    </w:p>
    <w:p w14:paraId="3758CB6D" w14:textId="77777777" w:rsidR="00A35CAF" w:rsidRPr="00173B82" w:rsidRDefault="00A35CAF" w:rsidP="00A35CAF">
      <w:pPr>
        <w:pStyle w:val="ListParagraph"/>
        <w:spacing w:after="240"/>
        <w:ind w:left="360"/>
        <w:rPr>
          <w:rFonts w:ascii="Calibri" w:hAnsi="Calibri"/>
          <w:sz w:val="22"/>
          <w:szCs w:val="22"/>
        </w:rPr>
      </w:pPr>
    </w:p>
    <w:p w14:paraId="6480DA81" w14:textId="77777777" w:rsidR="00A35CAF" w:rsidRPr="00173B82" w:rsidRDefault="00A35CAF" w:rsidP="00A35CAF">
      <w:pPr>
        <w:spacing w:after="120"/>
        <w:rPr>
          <w:rFonts w:ascii="Calibri" w:hAnsi="Calibri"/>
          <w:sz w:val="22"/>
          <w:szCs w:val="22"/>
        </w:rPr>
      </w:pPr>
    </w:p>
    <w:p w14:paraId="3E4B72C3" w14:textId="77777777" w:rsidR="00A35CAF" w:rsidRPr="00173B82" w:rsidRDefault="00A35CAF" w:rsidP="00A35CAF">
      <w:pPr>
        <w:spacing w:after="240"/>
        <w:rPr>
          <w:rFonts w:ascii="Calibri" w:hAnsi="Calibri"/>
          <w:sz w:val="22"/>
          <w:szCs w:val="22"/>
        </w:rPr>
      </w:pPr>
      <w:r w:rsidRPr="00173B82">
        <w:rPr>
          <w:rFonts w:ascii="Calibri" w:hAnsi="Calibri"/>
          <w:b/>
          <w:sz w:val="22"/>
          <w:szCs w:val="22"/>
        </w:rPr>
        <w:t>Figure 1.</w:t>
      </w:r>
      <w:r w:rsidRPr="00173B82">
        <w:rPr>
          <w:rFonts w:ascii="Calibri" w:hAnsi="Calibri"/>
          <w:sz w:val="22"/>
          <w:szCs w:val="22"/>
        </w:rPr>
        <w:t xml:space="preserve"> </w:t>
      </w:r>
      <w:proofErr w:type="gramStart"/>
      <w:r w:rsidRPr="00173B82">
        <w:rPr>
          <w:rFonts w:ascii="Calibri" w:hAnsi="Calibri"/>
          <w:sz w:val="22"/>
          <w:szCs w:val="22"/>
        </w:rPr>
        <w:t>Visual representation of relationship between adaptation goals, strategies, and actions.</w:t>
      </w:r>
      <w:proofErr w:type="gramEnd"/>
    </w:p>
    <w:p w14:paraId="6F7E6BE4" w14:textId="77777777" w:rsidR="00A35CAF" w:rsidRPr="00173B82" w:rsidRDefault="00A35CAF" w:rsidP="00A35CAF">
      <w:pPr>
        <w:spacing w:after="120"/>
        <w:rPr>
          <w:rFonts w:ascii="Calibri" w:hAnsi="Calibri"/>
          <w:i/>
          <w:sz w:val="22"/>
          <w:szCs w:val="22"/>
        </w:rPr>
      </w:pPr>
      <w:r w:rsidRPr="00173B82">
        <w:rPr>
          <w:rFonts w:ascii="Calibri" w:hAnsi="Calibri"/>
          <w:i/>
          <w:sz w:val="22"/>
          <w:szCs w:val="22"/>
        </w:rPr>
        <w:t>Most adaptation activities fall into the following five categories:</w:t>
      </w:r>
    </w:p>
    <w:p w14:paraId="5FFE0DDA" w14:textId="77777777" w:rsidR="00A35CAF" w:rsidRPr="00173B82" w:rsidRDefault="00A35CAF" w:rsidP="00A35CAF">
      <w:pPr>
        <w:pStyle w:val="ListParagraph"/>
        <w:numPr>
          <w:ilvl w:val="0"/>
          <w:numId w:val="1"/>
        </w:numPr>
        <w:tabs>
          <w:tab w:val="left" w:pos="1440"/>
        </w:tabs>
        <w:ind w:left="360" w:hanging="270"/>
        <w:rPr>
          <w:rFonts w:ascii="Calibri" w:hAnsi="Calibri"/>
          <w:sz w:val="22"/>
          <w:szCs w:val="22"/>
        </w:rPr>
      </w:pPr>
      <w:r w:rsidRPr="00173B82">
        <w:rPr>
          <w:rFonts w:ascii="Calibri" w:hAnsi="Calibri"/>
          <w:b/>
          <w:sz w:val="22"/>
          <w:szCs w:val="22"/>
        </w:rPr>
        <w:t>Enhance Resistance</w:t>
      </w:r>
      <w:r w:rsidRPr="00173B82">
        <w:rPr>
          <w:rFonts w:ascii="Calibri" w:hAnsi="Calibri"/>
          <w:sz w:val="22"/>
          <w:szCs w:val="22"/>
        </w:rPr>
        <w:t xml:space="preserve">. Implementation of these strategies can help to prevent the effects of climate change from reaching or affecting a resource. </w:t>
      </w:r>
      <w:r w:rsidR="00173B82">
        <w:rPr>
          <w:rFonts w:ascii="Calibri" w:hAnsi="Calibri"/>
          <w:sz w:val="22"/>
          <w:szCs w:val="22"/>
        </w:rPr>
        <w:t>C</w:t>
      </w:r>
      <w:r w:rsidRPr="00173B82">
        <w:rPr>
          <w:rFonts w:ascii="Calibri" w:hAnsi="Calibri"/>
          <w:sz w:val="22"/>
          <w:szCs w:val="22"/>
        </w:rPr>
        <w:t>ommon type</w:t>
      </w:r>
      <w:r w:rsidR="00173B82">
        <w:rPr>
          <w:rFonts w:ascii="Calibri" w:hAnsi="Calibri"/>
          <w:sz w:val="22"/>
          <w:szCs w:val="22"/>
        </w:rPr>
        <w:t>s</w:t>
      </w:r>
      <w:r w:rsidRPr="00173B82">
        <w:rPr>
          <w:rFonts w:ascii="Calibri" w:hAnsi="Calibri"/>
          <w:sz w:val="22"/>
          <w:szCs w:val="22"/>
        </w:rPr>
        <w:t xml:space="preserve"> of resistance actions are activities designed to reduce non-climate stressors.</w:t>
      </w:r>
    </w:p>
    <w:p w14:paraId="30664022" w14:textId="77777777" w:rsidR="00A35CAF" w:rsidRPr="00173B82" w:rsidRDefault="00A35CAF" w:rsidP="00A35CAF">
      <w:pPr>
        <w:pStyle w:val="ListParagraph"/>
        <w:numPr>
          <w:ilvl w:val="0"/>
          <w:numId w:val="1"/>
        </w:numPr>
        <w:tabs>
          <w:tab w:val="left" w:pos="1440"/>
        </w:tabs>
        <w:ind w:left="360" w:hanging="270"/>
        <w:rPr>
          <w:rFonts w:ascii="Calibri" w:hAnsi="Calibri"/>
          <w:sz w:val="22"/>
          <w:szCs w:val="22"/>
        </w:rPr>
      </w:pPr>
      <w:r w:rsidRPr="00173B82">
        <w:rPr>
          <w:rFonts w:ascii="Calibri" w:hAnsi="Calibri"/>
          <w:b/>
          <w:sz w:val="22"/>
          <w:szCs w:val="22"/>
        </w:rPr>
        <w:t>Promote Resilience</w:t>
      </w:r>
      <w:r w:rsidRPr="00173B82">
        <w:rPr>
          <w:rFonts w:ascii="Calibri" w:hAnsi="Calibri"/>
          <w:sz w:val="22"/>
          <w:szCs w:val="22"/>
        </w:rPr>
        <w:t>. These strategies can help a resource weather the impacts of climate change by avoiding the effects of or recovering from changes.</w:t>
      </w:r>
      <w:bookmarkStart w:id="1" w:name="_Ref302375753"/>
    </w:p>
    <w:p w14:paraId="5DB72D52" w14:textId="77777777" w:rsidR="00A35CAF" w:rsidRPr="00173B82" w:rsidRDefault="00A35CAF" w:rsidP="00A35CAF">
      <w:pPr>
        <w:pStyle w:val="ListParagraph"/>
        <w:numPr>
          <w:ilvl w:val="0"/>
          <w:numId w:val="1"/>
        </w:numPr>
        <w:tabs>
          <w:tab w:val="left" w:pos="1440"/>
        </w:tabs>
        <w:ind w:left="360" w:hanging="270"/>
        <w:rPr>
          <w:rFonts w:ascii="Calibri" w:hAnsi="Calibri"/>
          <w:sz w:val="22"/>
          <w:szCs w:val="22"/>
        </w:rPr>
      </w:pPr>
      <w:r w:rsidRPr="00173B82">
        <w:rPr>
          <w:rFonts w:ascii="Calibri" w:hAnsi="Calibri"/>
          <w:b/>
          <w:sz w:val="22"/>
          <w:szCs w:val="22"/>
        </w:rPr>
        <w:t>Facilitate Transition (or Response)</w:t>
      </w:r>
      <w:r w:rsidRPr="00173B82">
        <w:rPr>
          <w:rFonts w:ascii="Calibri" w:hAnsi="Calibri"/>
          <w:sz w:val="22"/>
          <w:szCs w:val="22"/>
        </w:rPr>
        <w:t>. Transition or response strategies intentionally accommodate change and enable resources to adaptively respond to changing and new conditions.</w:t>
      </w:r>
      <w:bookmarkEnd w:id="1"/>
    </w:p>
    <w:p w14:paraId="57527BE1" w14:textId="77777777" w:rsidR="00A35CAF" w:rsidRPr="00173B82" w:rsidRDefault="00A35CAF" w:rsidP="00A35CAF">
      <w:pPr>
        <w:pStyle w:val="ListParagraph"/>
        <w:numPr>
          <w:ilvl w:val="0"/>
          <w:numId w:val="1"/>
        </w:numPr>
        <w:tabs>
          <w:tab w:val="left" w:pos="1440"/>
        </w:tabs>
        <w:ind w:left="360" w:hanging="270"/>
        <w:rPr>
          <w:rFonts w:ascii="Calibri" w:hAnsi="Calibri"/>
          <w:sz w:val="22"/>
          <w:szCs w:val="22"/>
        </w:rPr>
      </w:pPr>
      <w:r w:rsidRPr="00173B82">
        <w:rPr>
          <w:rFonts w:ascii="Calibri" w:hAnsi="Calibri"/>
          <w:b/>
          <w:sz w:val="22"/>
          <w:szCs w:val="22"/>
        </w:rPr>
        <w:t>Increase Knowledge</w:t>
      </w:r>
      <w:r w:rsidRPr="00173B82">
        <w:rPr>
          <w:rFonts w:ascii="Calibri" w:hAnsi="Calibri"/>
          <w:sz w:val="22"/>
          <w:szCs w:val="22"/>
        </w:rPr>
        <w:t>. These strategies are aimed at gathering more information about climate changes, impacts, and/or the effectiveness of management actions in addressing the challenges of climate change.</w:t>
      </w:r>
    </w:p>
    <w:p w14:paraId="12673F75" w14:textId="77777777" w:rsidR="00A35CAF" w:rsidRPr="00173B82" w:rsidRDefault="00A35CAF" w:rsidP="00A35CAF">
      <w:pPr>
        <w:pStyle w:val="ListParagraph"/>
        <w:numPr>
          <w:ilvl w:val="0"/>
          <w:numId w:val="1"/>
        </w:numPr>
        <w:tabs>
          <w:tab w:val="left" w:pos="1440"/>
        </w:tabs>
        <w:ind w:left="360" w:hanging="270"/>
        <w:rPr>
          <w:rFonts w:ascii="Calibri" w:hAnsi="Calibri"/>
          <w:sz w:val="22"/>
          <w:szCs w:val="22"/>
        </w:rPr>
      </w:pPr>
      <w:r w:rsidRPr="00173B82">
        <w:rPr>
          <w:rFonts w:ascii="Calibri" w:hAnsi="Calibri"/>
          <w:b/>
          <w:sz w:val="22"/>
          <w:szCs w:val="22"/>
        </w:rPr>
        <w:t>Enhance Coordination</w:t>
      </w:r>
      <w:r w:rsidRPr="00173B82">
        <w:rPr>
          <w:rFonts w:ascii="Calibri" w:hAnsi="Calibri"/>
          <w:sz w:val="22"/>
          <w:szCs w:val="22"/>
        </w:rPr>
        <w:t xml:space="preserve">. Coordination strategies help </w:t>
      </w:r>
      <w:proofErr w:type="gramStart"/>
      <w:r w:rsidRPr="00173B82">
        <w:rPr>
          <w:rFonts w:ascii="Calibri" w:hAnsi="Calibri"/>
          <w:sz w:val="22"/>
          <w:szCs w:val="22"/>
        </w:rPr>
        <w:t>organize</w:t>
      </w:r>
      <w:proofErr w:type="gramEnd"/>
      <w:r w:rsidRPr="00173B82">
        <w:rPr>
          <w:rFonts w:ascii="Calibri" w:hAnsi="Calibri"/>
          <w:sz w:val="22"/>
          <w:szCs w:val="22"/>
        </w:rPr>
        <w:t xml:space="preserve"> adaptation efforts across various groups (e.g., sectors, governments, project teams). They may help align budgets and priorities for a program of work across lands, or establish or expand collaborative monitoring efforts or projects, among others.</w:t>
      </w:r>
    </w:p>
    <w:p w14:paraId="1DFA2161" w14:textId="77777777" w:rsidR="00772E81" w:rsidRPr="00173B82" w:rsidRDefault="00772E81" w:rsidP="00772E81">
      <w:pPr>
        <w:tabs>
          <w:tab w:val="left" w:pos="1440"/>
        </w:tabs>
        <w:rPr>
          <w:rFonts w:ascii="Calibri" w:hAnsi="Calibri"/>
          <w:sz w:val="22"/>
          <w:szCs w:val="22"/>
        </w:rPr>
      </w:pPr>
    </w:p>
    <w:p w14:paraId="1FDF50B8" w14:textId="77777777" w:rsidR="002F339D" w:rsidRPr="00173B82" w:rsidRDefault="002F339D">
      <w:pPr>
        <w:rPr>
          <w:rFonts w:ascii="Calibri" w:hAnsi="Calibri"/>
        </w:rPr>
      </w:pPr>
    </w:p>
    <w:sectPr w:rsidR="002F339D" w:rsidRPr="00173B82" w:rsidSect="00173B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FC7"/>
    <w:multiLevelType w:val="hybridMultilevel"/>
    <w:tmpl w:val="743CA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408DD"/>
    <w:multiLevelType w:val="hybridMultilevel"/>
    <w:tmpl w:val="66683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3B2B26"/>
    <w:multiLevelType w:val="hybridMultilevel"/>
    <w:tmpl w:val="F9B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04ED1"/>
    <w:multiLevelType w:val="hybridMultilevel"/>
    <w:tmpl w:val="CAEEADB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20BE5"/>
    <w:multiLevelType w:val="hybridMultilevel"/>
    <w:tmpl w:val="6C06BFB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0E6BDA"/>
    <w:multiLevelType w:val="hybridMultilevel"/>
    <w:tmpl w:val="95B8581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069F4"/>
    <w:multiLevelType w:val="hybridMultilevel"/>
    <w:tmpl w:val="FE9C65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47A76"/>
    <w:multiLevelType w:val="hybridMultilevel"/>
    <w:tmpl w:val="BEF6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43884"/>
    <w:multiLevelType w:val="hybridMultilevel"/>
    <w:tmpl w:val="B04E23AE"/>
    <w:lvl w:ilvl="0" w:tplc="0409001B">
      <w:start w:val="1"/>
      <w:numFmt w:val="lowerRoman"/>
      <w:lvlText w:val="%1."/>
      <w:lvlJc w:val="righ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977FC9"/>
    <w:multiLevelType w:val="hybridMultilevel"/>
    <w:tmpl w:val="1C8435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D72761"/>
    <w:multiLevelType w:val="hybridMultilevel"/>
    <w:tmpl w:val="EF8668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AE42AD"/>
    <w:multiLevelType w:val="hybridMultilevel"/>
    <w:tmpl w:val="7990F3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364BC"/>
    <w:multiLevelType w:val="hybridMultilevel"/>
    <w:tmpl w:val="AEFEEA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6"/>
  </w:num>
  <w:num w:numId="6">
    <w:abstractNumId w:val="1"/>
  </w:num>
  <w:num w:numId="7">
    <w:abstractNumId w:val="9"/>
  </w:num>
  <w:num w:numId="8">
    <w:abstractNumId w:val="4"/>
  </w:num>
  <w:num w:numId="9">
    <w:abstractNumId w:val="10"/>
  </w:num>
  <w:num w:numId="10">
    <w:abstractNumId w:val="5"/>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9D"/>
    <w:rsid w:val="0006232D"/>
    <w:rsid w:val="00173B82"/>
    <w:rsid w:val="002F339D"/>
    <w:rsid w:val="003929B2"/>
    <w:rsid w:val="004B5CC8"/>
    <w:rsid w:val="00772E81"/>
    <w:rsid w:val="007A0833"/>
    <w:rsid w:val="007E47DE"/>
    <w:rsid w:val="00936F8D"/>
    <w:rsid w:val="009A659F"/>
    <w:rsid w:val="00A35CAF"/>
    <w:rsid w:val="00BA5624"/>
    <w:rsid w:val="00EB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33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AF"/>
    <w:pPr>
      <w:ind w:left="720"/>
      <w:contextualSpacing/>
    </w:pPr>
  </w:style>
  <w:style w:type="paragraph" w:styleId="BalloonText">
    <w:name w:val="Balloon Text"/>
    <w:basedOn w:val="Normal"/>
    <w:link w:val="BalloonTextChar"/>
    <w:uiPriority w:val="99"/>
    <w:semiHidden/>
    <w:unhideWhenUsed/>
    <w:rsid w:val="00392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9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AF"/>
    <w:pPr>
      <w:ind w:left="720"/>
      <w:contextualSpacing/>
    </w:pPr>
  </w:style>
  <w:style w:type="paragraph" w:styleId="BalloonText">
    <w:name w:val="Balloon Text"/>
    <w:basedOn w:val="Normal"/>
    <w:link w:val="BalloonTextChar"/>
    <w:uiPriority w:val="99"/>
    <w:semiHidden/>
    <w:unhideWhenUsed/>
    <w:rsid w:val="00392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9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921637-9283-0D46-9676-A09FF554AAC6}" type="doc">
      <dgm:prSet loTypeId="urn:microsoft.com/office/officeart/2005/8/layout/hierarchy2" loCatId="" qsTypeId="urn:microsoft.com/office/officeart/2005/8/quickstyle/simple1" qsCatId="simple" csTypeId="urn:microsoft.com/office/officeart/2005/8/colors/accent1_2" csCatId="accent1" phldr="1"/>
      <dgm:spPr/>
      <dgm:t>
        <a:bodyPr/>
        <a:lstStyle/>
        <a:p>
          <a:endParaRPr lang="en-US"/>
        </a:p>
      </dgm:t>
    </dgm:pt>
    <dgm:pt modelId="{38A4C99A-8583-AA43-A55C-53F5CE340D72}">
      <dgm:prSet phldrT="[Text]" custT="1"/>
      <dgm:spPr>
        <a:solidFill>
          <a:schemeClr val="accent3"/>
        </a:solidFill>
      </dgm:spPr>
      <dgm:t>
        <a:bodyPr/>
        <a:lstStyle/>
        <a:p>
          <a:pPr algn="ctr"/>
          <a:r>
            <a:rPr lang="en-US" sz="1100" b="1">
              <a:latin typeface="Calibri"/>
              <a:cs typeface="Calibri"/>
            </a:rPr>
            <a:t>Adaptation Goal</a:t>
          </a:r>
        </a:p>
      </dgm:t>
    </dgm:pt>
    <dgm:pt modelId="{06663DB8-38AB-F54E-8289-BD848F73E950}" type="parTrans" cxnId="{82F6D341-D8B9-AB4F-9CF9-BBCA8ADE116D}">
      <dgm:prSet/>
      <dgm:spPr/>
      <dgm:t>
        <a:bodyPr/>
        <a:lstStyle/>
        <a:p>
          <a:pPr algn="ctr"/>
          <a:endParaRPr lang="en-US" sz="1200">
            <a:latin typeface="Calibri"/>
            <a:cs typeface="Calibri"/>
          </a:endParaRPr>
        </a:p>
      </dgm:t>
    </dgm:pt>
    <dgm:pt modelId="{C7532256-FAA3-AC42-9434-1ECF40CF1017}" type="sibTrans" cxnId="{82F6D341-D8B9-AB4F-9CF9-BBCA8ADE116D}">
      <dgm:prSet/>
      <dgm:spPr/>
      <dgm:t>
        <a:bodyPr/>
        <a:lstStyle/>
        <a:p>
          <a:pPr algn="ctr"/>
          <a:endParaRPr lang="en-US" sz="1200">
            <a:latin typeface="Calibri"/>
            <a:cs typeface="Calibri"/>
          </a:endParaRPr>
        </a:p>
      </dgm:t>
    </dgm:pt>
    <dgm:pt modelId="{9DCE8850-CC58-7F47-87E1-077DE8BF5477}">
      <dgm:prSet phldrT="[Text]" custT="1"/>
      <dgm:spPr/>
      <dgm:t>
        <a:bodyPr/>
        <a:lstStyle/>
        <a:p>
          <a:pPr algn="ctr"/>
          <a:r>
            <a:rPr lang="en-US" sz="1100" b="1">
              <a:latin typeface="Calibri"/>
              <a:cs typeface="Calibri"/>
            </a:rPr>
            <a:t>Adaptation Strategy A </a:t>
          </a:r>
        </a:p>
      </dgm:t>
    </dgm:pt>
    <dgm:pt modelId="{4A7237FF-D0D5-0843-B442-B36CE4425B59}" type="parTrans" cxnId="{1583408B-359E-5D4B-BCAF-779A0DC09992}">
      <dgm:prSet/>
      <dgm:spPr>
        <a:ln>
          <a:solidFill>
            <a:schemeClr val="bg1">
              <a:lumMod val="65000"/>
            </a:schemeClr>
          </a:solidFill>
        </a:ln>
      </dgm:spPr>
      <dgm:t>
        <a:bodyPr/>
        <a:lstStyle/>
        <a:p>
          <a:pPr algn="ctr"/>
          <a:endParaRPr lang="en-US" sz="1200">
            <a:latin typeface="Calibri"/>
            <a:cs typeface="Calibri"/>
          </a:endParaRPr>
        </a:p>
      </dgm:t>
    </dgm:pt>
    <dgm:pt modelId="{C65D8C90-7493-C74E-9015-86998AD1F460}" type="sibTrans" cxnId="{1583408B-359E-5D4B-BCAF-779A0DC09992}">
      <dgm:prSet/>
      <dgm:spPr/>
      <dgm:t>
        <a:bodyPr/>
        <a:lstStyle/>
        <a:p>
          <a:pPr algn="ctr"/>
          <a:endParaRPr lang="en-US" sz="1200">
            <a:latin typeface="Calibri"/>
            <a:cs typeface="Calibri"/>
          </a:endParaRPr>
        </a:p>
      </dgm:t>
    </dgm:pt>
    <dgm:pt modelId="{B21FFBCB-84F1-944F-BF07-A36BA92FDEA0}">
      <dgm:prSet phldrT="[Text]" custT="1"/>
      <dgm:spPr/>
      <dgm:t>
        <a:bodyPr/>
        <a:lstStyle/>
        <a:p>
          <a:pPr algn="ctr"/>
          <a:r>
            <a:rPr lang="en-US" sz="1100" b="1">
              <a:latin typeface="Calibri"/>
              <a:cs typeface="Calibri"/>
            </a:rPr>
            <a:t>Adaptation Action #1</a:t>
          </a:r>
        </a:p>
      </dgm:t>
    </dgm:pt>
    <dgm:pt modelId="{ADC76B52-9C2A-F744-9814-61EA31DC9955}" type="parTrans" cxnId="{A20CA307-8449-404F-A2B2-FAF8A5FE4258}">
      <dgm:prSet/>
      <dgm:spPr>
        <a:ln>
          <a:solidFill>
            <a:schemeClr val="bg1">
              <a:lumMod val="65000"/>
            </a:schemeClr>
          </a:solidFill>
        </a:ln>
      </dgm:spPr>
      <dgm:t>
        <a:bodyPr/>
        <a:lstStyle/>
        <a:p>
          <a:pPr algn="ctr"/>
          <a:endParaRPr lang="en-US" sz="1200">
            <a:latin typeface="Calibri"/>
            <a:cs typeface="Calibri"/>
          </a:endParaRPr>
        </a:p>
      </dgm:t>
    </dgm:pt>
    <dgm:pt modelId="{51440506-358F-DA42-98AA-0208DDE05061}" type="sibTrans" cxnId="{A20CA307-8449-404F-A2B2-FAF8A5FE4258}">
      <dgm:prSet/>
      <dgm:spPr/>
      <dgm:t>
        <a:bodyPr/>
        <a:lstStyle/>
        <a:p>
          <a:pPr algn="ctr"/>
          <a:endParaRPr lang="en-US" sz="1200">
            <a:latin typeface="Calibri"/>
            <a:cs typeface="Calibri"/>
          </a:endParaRPr>
        </a:p>
      </dgm:t>
    </dgm:pt>
    <dgm:pt modelId="{A674EE1B-76B3-E340-8AA8-79DB2A55C424}">
      <dgm:prSet phldrT="[Text]" custT="1"/>
      <dgm:spPr/>
      <dgm:t>
        <a:bodyPr/>
        <a:lstStyle/>
        <a:p>
          <a:pPr algn="ctr"/>
          <a:r>
            <a:rPr lang="en-US" sz="1100" b="1">
              <a:latin typeface="Calibri"/>
              <a:cs typeface="Calibri"/>
            </a:rPr>
            <a:t>Adaptation Action #2</a:t>
          </a:r>
        </a:p>
      </dgm:t>
    </dgm:pt>
    <dgm:pt modelId="{0F50EF6C-8C67-8648-B6C3-F9E11000A92A}" type="parTrans" cxnId="{C546B7D0-260C-544D-9D14-7ADDB7132E2F}">
      <dgm:prSet/>
      <dgm:spPr>
        <a:ln>
          <a:solidFill>
            <a:schemeClr val="bg1">
              <a:lumMod val="65000"/>
            </a:schemeClr>
          </a:solidFill>
        </a:ln>
      </dgm:spPr>
      <dgm:t>
        <a:bodyPr/>
        <a:lstStyle/>
        <a:p>
          <a:pPr algn="ctr"/>
          <a:endParaRPr lang="en-US" sz="1200">
            <a:latin typeface="Calibri"/>
            <a:cs typeface="Calibri"/>
          </a:endParaRPr>
        </a:p>
      </dgm:t>
    </dgm:pt>
    <dgm:pt modelId="{A0B266E0-BAE2-5D49-BD2E-C8C5BE96BE99}" type="sibTrans" cxnId="{C546B7D0-260C-544D-9D14-7ADDB7132E2F}">
      <dgm:prSet/>
      <dgm:spPr/>
      <dgm:t>
        <a:bodyPr/>
        <a:lstStyle/>
        <a:p>
          <a:pPr algn="ctr"/>
          <a:endParaRPr lang="en-US" sz="1200">
            <a:latin typeface="Calibri"/>
            <a:cs typeface="Calibri"/>
          </a:endParaRPr>
        </a:p>
      </dgm:t>
    </dgm:pt>
    <dgm:pt modelId="{9C1F788C-A137-904F-A1EE-5B94211A0027}">
      <dgm:prSet phldrT="[Text]" custT="1"/>
      <dgm:spPr>
        <a:solidFill>
          <a:srgbClr val="C0504D"/>
        </a:solidFill>
      </dgm:spPr>
      <dgm:t>
        <a:bodyPr/>
        <a:lstStyle/>
        <a:p>
          <a:pPr algn="ctr"/>
          <a:r>
            <a:rPr lang="en-US" sz="1100" b="1">
              <a:latin typeface="Calibri"/>
              <a:cs typeface="Calibri"/>
            </a:rPr>
            <a:t>Adaptation Strategy  B</a:t>
          </a:r>
        </a:p>
      </dgm:t>
    </dgm:pt>
    <dgm:pt modelId="{67CC0C07-30F8-884C-8049-D2059B8F075B}" type="parTrans" cxnId="{9BF5CCC8-EFBD-3F42-9E40-3BF7D8864AD7}">
      <dgm:prSet/>
      <dgm:spPr>
        <a:ln>
          <a:solidFill>
            <a:schemeClr val="bg1">
              <a:lumMod val="65000"/>
            </a:schemeClr>
          </a:solidFill>
        </a:ln>
      </dgm:spPr>
      <dgm:t>
        <a:bodyPr/>
        <a:lstStyle/>
        <a:p>
          <a:pPr algn="ctr"/>
          <a:endParaRPr lang="en-US" sz="1200">
            <a:latin typeface="Calibri"/>
            <a:cs typeface="Calibri"/>
          </a:endParaRPr>
        </a:p>
      </dgm:t>
    </dgm:pt>
    <dgm:pt modelId="{BD44BD30-A7D4-2C4C-9A4E-FE839D6F4D7F}" type="sibTrans" cxnId="{9BF5CCC8-EFBD-3F42-9E40-3BF7D8864AD7}">
      <dgm:prSet/>
      <dgm:spPr/>
      <dgm:t>
        <a:bodyPr/>
        <a:lstStyle/>
        <a:p>
          <a:pPr algn="ctr"/>
          <a:endParaRPr lang="en-US" sz="1200">
            <a:latin typeface="Calibri"/>
            <a:cs typeface="Calibri"/>
          </a:endParaRPr>
        </a:p>
      </dgm:t>
    </dgm:pt>
    <dgm:pt modelId="{8330F1F8-1D11-104B-8660-B3E62E130835}">
      <dgm:prSet phldrT="[Text]" custT="1"/>
      <dgm:spPr>
        <a:solidFill>
          <a:srgbClr val="C0504D"/>
        </a:solidFill>
      </dgm:spPr>
      <dgm:t>
        <a:bodyPr/>
        <a:lstStyle/>
        <a:p>
          <a:pPr algn="ctr"/>
          <a:r>
            <a:rPr lang="en-US" sz="1100" b="1">
              <a:latin typeface="Calibri"/>
              <a:cs typeface="Calibri"/>
            </a:rPr>
            <a:t>Adaptation Action #1</a:t>
          </a:r>
        </a:p>
      </dgm:t>
    </dgm:pt>
    <dgm:pt modelId="{B9CC0E85-F341-DF4A-9F2B-1F2CFC25732C}" type="parTrans" cxnId="{84127B9A-D772-5C4B-ADFA-CB6D6F9ED16A}">
      <dgm:prSet/>
      <dgm:spPr>
        <a:ln>
          <a:solidFill>
            <a:schemeClr val="bg1">
              <a:lumMod val="65000"/>
            </a:schemeClr>
          </a:solidFill>
        </a:ln>
      </dgm:spPr>
      <dgm:t>
        <a:bodyPr/>
        <a:lstStyle/>
        <a:p>
          <a:pPr algn="ctr"/>
          <a:endParaRPr lang="en-US" sz="1200">
            <a:latin typeface="Calibri"/>
            <a:cs typeface="Calibri"/>
          </a:endParaRPr>
        </a:p>
      </dgm:t>
    </dgm:pt>
    <dgm:pt modelId="{59C01E6B-6B68-8A43-ABEC-E1CA58489450}" type="sibTrans" cxnId="{84127B9A-D772-5C4B-ADFA-CB6D6F9ED16A}">
      <dgm:prSet/>
      <dgm:spPr/>
      <dgm:t>
        <a:bodyPr/>
        <a:lstStyle/>
        <a:p>
          <a:pPr algn="ctr"/>
          <a:endParaRPr lang="en-US" sz="1200">
            <a:latin typeface="Calibri"/>
            <a:cs typeface="Calibri"/>
          </a:endParaRPr>
        </a:p>
      </dgm:t>
    </dgm:pt>
    <dgm:pt modelId="{59C2F8A2-E8A1-C84B-948E-C17524348C3A}">
      <dgm:prSet phldrT="[Text]" custT="1"/>
      <dgm:spPr>
        <a:solidFill>
          <a:srgbClr val="C0504D"/>
        </a:solidFill>
      </dgm:spPr>
      <dgm:t>
        <a:bodyPr/>
        <a:lstStyle/>
        <a:p>
          <a:pPr algn="ctr"/>
          <a:r>
            <a:rPr lang="en-US" sz="1100" b="1">
              <a:latin typeface="Calibri"/>
              <a:cs typeface="Calibri"/>
            </a:rPr>
            <a:t>Adaptation Action #2</a:t>
          </a:r>
        </a:p>
      </dgm:t>
    </dgm:pt>
    <dgm:pt modelId="{1AC4D510-4040-C945-9263-32C1AD38C690}" type="parTrans" cxnId="{07EEECB6-29B2-EB40-A004-DA2F8845CE64}">
      <dgm:prSet/>
      <dgm:spPr>
        <a:ln>
          <a:solidFill>
            <a:schemeClr val="bg1">
              <a:lumMod val="65000"/>
            </a:schemeClr>
          </a:solidFill>
        </a:ln>
      </dgm:spPr>
      <dgm:t>
        <a:bodyPr/>
        <a:lstStyle/>
        <a:p>
          <a:pPr algn="ctr"/>
          <a:endParaRPr lang="en-US" sz="1200">
            <a:latin typeface="Calibri"/>
            <a:cs typeface="Calibri"/>
          </a:endParaRPr>
        </a:p>
      </dgm:t>
    </dgm:pt>
    <dgm:pt modelId="{AA28DFE3-2081-B744-9F21-E12576A45E49}" type="sibTrans" cxnId="{07EEECB6-29B2-EB40-A004-DA2F8845CE64}">
      <dgm:prSet/>
      <dgm:spPr/>
      <dgm:t>
        <a:bodyPr/>
        <a:lstStyle/>
        <a:p>
          <a:pPr algn="ctr"/>
          <a:endParaRPr lang="en-US" sz="1200">
            <a:latin typeface="Calibri"/>
            <a:cs typeface="Calibri"/>
          </a:endParaRPr>
        </a:p>
      </dgm:t>
    </dgm:pt>
    <dgm:pt modelId="{C95AB393-272E-6341-90A0-7BC1F1B1392B}" type="pres">
      <dgm:prSet presAssocID="{92921637-9283-0D46-9676-A09FF554AAC6}" presName="diagram" presStyleCnt="0">
        <dgm:presLayoutVars>
          <dgm:chPref val="1"/>
          <dgm:dir/>
          <dgm:animOne val="branch"/>
          <dgm:animLvl val="lvl"/>
          <dgm:resizeHandles val="exact"/>
        </dgm:presLayoutVars>
      </dgm:prSet>
      <dgm:spPr/>
      <dgm:t>
        <a:bodyPr/>
        <a:lstStyle/>
        <a:p>
          <a:endParaRPr lang="en-US"/>
        </a:p>
      </dgm:t>
    </dgm:pt>
    <dgm:pt modelId="{C63C5F37-0084-114E-893C-C795D52D1CD1}" type="pres">
      <dgm:prSet presAssocID="{38A4C99A-8583-AA43-A55C-53F5CE340D72}" presName="root1" presStyleCnt="0"/>
      <dgm:spPr/>
    </dgm:pt>
    <dgm:pt modelId="{C8401D8E-8CB6-6A47-8DE7-02E4D2E694EE}" type="pres">
      <dgm:prSet presAssocID="{38A4C99A-8583-AA43-A55C-53F5CE340D72}" presName="LevelOneTextNode" presStyleLbl="node0" presStyleIdx="0" presStyleCnt="1">
        <dgm:presLayoutVars>
          <dgm:chPref val="3"/>
        </dgm:presLayoutVars>
      </dgm:prSet>
      <dgm:spPr/>
      <dgm:t>
        <a:bodyPr/>
        <a:lstStyle/>
        <a:p>
          <a:endParaRPr lang="en-US"/>
        </a:p>
      </dgm:t>
    </dgm:pt>
    <dgm:pt modelId="{1669CDA3-B4F9-1643-BDF7-B759D454376E}" type="pres">
      <dgm:prSet presAssocID="{38A4C99A-8583-AA43-A55C-53F5CE340D72}" presName="level2hierChild" presStyleCnt="0"/>
      <dgm:spPr/>
    </dgm:pt>
    <dgm:pt modelId="{89294FFC-B6AE-F548-8BA0-CD1BB148D56D}" type="pres">
      <dgm:prSet presAssocID="{4A7237FF-D0D5-0843-B442-B36CE4425B59}" presName="conn2-1" presStyleLbl="parChTrans1D2" presStyleIdx="0" presStyleCnt="2"/>
      <dgm:spPr/>
      <dgm:t>
        <a:bodyPr/>
        <a:lstStyle/>
        <a:p>
          <a:endParaRPr lang="en-US"/>
        </a:p>
      </dgm:t>
    </dgm:pt>
    <dgm:pt modelId="{E71B568B-C4AC-D741-898C-75575A6B8045}" type="pres">
      <dgm:prSet presAssocID="{4A7237FF-D0D5-0843-B442-B36CE4425B59}" presName="connTx" presStyleLbl="parChTrans1D2" presStyleIdx="0" presStyleCnt="2"/>
      <dgm:spPr/>
      <dgm:t>
        <a:bodyPr/>
        <a:lstStyle/>
        <a:p>
          <a:endParaRPr lang="en-US"/>
        </a:p>
      </dgm:t>
    </dgm:pt>
    <dgm:pt modelId="{1EF3E1FD-A25E-CD49-9607-5721A9D6F40F}" type="pres">
      <dgm:prSet presAssocID="{9DCE8850-CC58-7F47-87E1-077DE8BF5477}" presName="root2" presStyleCnt="0"/>
      <dgm:spPr/>
    </dgm:pt>
    <dgm:pt modelId="{ACF099D6-AD10-404A-9137-28F31B6879E0}" type="pres">
      <dgm:prSet presAssocID="{9DCE8850-CC58-7F47-87E1-077DE8BF5477}" presName="LevelTwoTextNode" presStyleLbl="node2" presStyleIdx="0" presStyleCnt="2">
        <dgm:presLayoutVars>
          <dgm:chPref val="3"/>
        </dgm:presLayoutVars>
      </dgm:prSet>
      <dgm:spPr/>
      <dgm:t>
        <a:bodyPr/>
        <a:lstStyle/>
        <a:p>
          <a:endParaRPr lang="en-US"/>
        </a:p>
      </dgm:t>
    </dgm:pt>
    <dgm:pt modelId="{E77E61B8-FE2C-4143-AA02-9032C9E19D34}" type="pres">
      <dgm:prSet presAssocID="{9DCE8850-CC58-7F47-87E1-077DE8BF5477}" presName="level3hierChild" presStyleCnt="0"/>
      <dgm:spPr/>
    </dgm:pt>
    <dgm:pt modelId="{E6B612E3-E721-CA4B-8C61-A9BF30B67DEA}" type="pres">
      <dgm:prSet presAssocID="{ADC76B52-9C2A-F744-9814-61EA31DC9955}" presName="conn2-1" presStyleLbl="parChTrans1D3" presStyleIdx="0" presStyleCnt="4"/>
      <dgm:spPr/>
      <dgm:t>
        <a:bodyPr/>
        <a:lstStyle/>
        <a:p>
          <a:endParaRPr lang="en-US"/>
        </a:p>
      </dgm:t>
    </dgm:pt>
    <dgm:pt modelId="{A6E13841-0AEC-244D-A3C5-671CAB938DB6}" type="pres">
      <dgm:prSet presAssocID="{ADC76B52-9C2A-F744-9814-61EA31DC9955}" presName="connTx" presStyleLbl="parChTrans1D3" presStyleIdx="0" presStyleCnt="4"/>
      <dgm:spPr/>
      <dgm:t>
        <a:bodyPr/>
        <a:lstStyle/>
        <a:p>
          <a:endParaRPr lang="en-US"/>
        </a:p>
      </dgm:t>
    </dgm:pt>
    <dgm:pt modelId="{69935603-75F4-AF4B-94F7-5803A1FA90A0}" type="pres">
      <dgm:prSet presAssocID="{B21FFBCB-84F1-944F-BF07-A36BA92FDEA0}" presName="root2" presStyleCnt="0"/>
      <dgm:spPr/>
    </dgm:pt>
    <dgm:pt modelId="{7915E840-9ADF-4848-831F-5ADBBF83F3C3}" type="pres">
      <dgm:prSet presAssocID="{B21FFBCB-84F1-944F-BF07-A36BA92FDEA0}" presName="LevelTwoTextNode" presStyleLbl="node3" presStyleIdx="0" presStyleCnt="4">
        <dgm:presLayoutVars>
          <dgm:chPref val="3"/>
        </dgm:presLayoutVars>
      </dgm:prSet>
      <dgm:spPr/>
      <dgm:t>
        <a:bodyPr/>
        <a:lstStyle/>
        <a:p>
          <a:endParaRPr lang="en-US"/>
        </a:p>
      </dgm:t>
    </dgm:pt>
    <dgm:pt modelId="{150771F6-63FC-3F48-83D0-05510EFD420A}" type="pres">
      <dgm:prSet presAssocID="{B21FFBCB-84F1-944F-BF07-A36BA92FDEA0}" presName="level3hierChild" presStyleCnt="0"/>
      <dgm:spPr/>
    </dgm:pt>
    <dgm:pt modelId="{F1AC5CFC-B8B1-6245-8499-0B12D78E1359}" type="pres">
      <dgm:prSet presAssocID="{0F50EF6C-8C67-8648-B6C3-F9E11000A92A}" presName="conn2-1" presStyleLbl="parChTrans1D3" presStyleIdx="1" presStyleCnt="4"/>
      <dgm:spPr/>
      <dgm:t>
        <a:bodyPr/>
        <a:lstStyle/>
        <a:p>
          <a:endParaRPr lang="en-US"/>
        </a:p>
      </dgm:t>
    </dgm:pt>
    <dgm:pt modelId="{56B6C1FB-C55D-E44F-9271-401DC52401F8}" type="pres">
      <dgm:prSet presAssocID="{0F50EF6C-8C67-8648-B6C3-F9E11000A92A}" presName="connTx" presStyleLbl="parChTrans1D3" presStyleIdx="1" presStyleCnt="4"/>
      <dgm:spPr/>
      <dgm:t>
        <a:bodyPr/>
        <a:lstStyle/>
        <a:p>
          <a:endParaRPr lang="en-US"/>
        </a:p>
      </dgm:t>
    </dgm:pt>
    <dgm:pt modelId="{5FC59895-4C8E-6043-AC63-1D5427FA0134}" type="pres">
      <dgm:prSet presAssocID="{A674EE1B-76B3-E340-8AA8-79DB2A55C424}" presName="root2" presStyleCnt="0"/>
      <dgm:spPr/>
    </dgm:pt>
    <dgm:pt modelId="{1D6B3050-4419-1B44-9ED8-5CDFA8A45442}" type="pres">
      <dgm:prSet presAssocID="{A674EE1B-76B3-E340-8AA8-79DB2A55C424}" presName="LevelTwoTextNode" presStyleLbl="node3" presStyleIdx="1" presStyleCnt="4">
        <dgm:presLayoutVars>
          <dgm:chPref val="3"/>
        </dgm:presLayoutVars>
      </dgm:prSet>
      <dgm:spPr/>
      <dgm:t>
        <a:bodyPr/>
        <a:lstStyle/>
        <a:p>
          <a:endParaRPr lang="en-US"/>
        </a:p>
      </dgm:t>
    </dgm:pt>
    <dgm:pt modelId="{5D866D19-6E51-6C41-A003-9738D154B1CE}" type="pres">
      <dgm:prSet presAssocID="{A674EE1B-76B3-E340-8AA8-79DB2A55C424}" presName="level3hierChild" presStyleCnt="0"/>
      <dgm:spPr/>
    </dgm:pt>
    <dgm:pt modelId="{D6BA43F7-0D14-8947-B4D5-14EE6A298345}" type="pres">
      <dgm:prSet presAssocID="{67CC0C07-30F8-884C-8049-D2059B8F075B}" presName="conn2-1" presStyleLbl="parChTrans1D2" presStyleIdx="1" presStyleCnt="2"/>
      <dgm:spPr/>
      <dgm:t>
        <a:bodyPr/>
        <a:lstStyle/>
        <a:p>
          <a:endParaRPr lang="en-US"/>
        </a:p>
      </dgm:t>
    </dgm:pt>
    <dgm:pt modelId="{7AEF76C2-B3BB-634F-A1B5-333CEBEA1CB5}" type="pres">
      <dgm:prSet presAssocID="{67CC0C07-30F8-884C-8049-D2059B8F075B}" presName="connTx" presStyleLbl="parChTrans1D2" presStyleIdx="1" presStyleCnt="2"/>
      <dgm:spPr/>
      <dgm:t>
        <a:bodyPr/>
        <a:lstStyle/>
        <a:p>
          <a:endParaRPr lang="en-US"/>
        </a:p>
      </dgm:t>
    </dgm:pt>
    <dgm:pt modelId="{F3E5C06E-3458-0443-A4CE-621E2ED9DCA5}" type="pres">
      <dgm:prSet presAssocID="{9C1F788C-A137-904F-A1EE-5B94211A0027}" presName="root2" presStyleCnt="0"/>
      <dgm:spPr/>
    </dgm:pt>
    <dgm:pt modelId="{6971F70C-8050-9447-B318-5D65D662C3E6}" type="pres">
      <dgm:prSet presAssocID="{9C1F788C-A137-904F-A1EE-5B94211A0027}" presName="LevelTwoTextNode" presStyleLbl="node2" presStyleIdx="1" presStyleCnt="2">
        <dgm:presLayoutVars>
          <dgm:chPref val="3"/>
        </dgm:presLayoutVars>
      </dgm:prSet>
      <dgm:spPr/>
      <dgm:t>
        <a:bodyPr/>
        <a:lstStyle/>
        <a:p>
          <a:endParaRPr lang="en-US"/>
        </a:p>
      </dgm:t>
    </dgm:pt>
    <dgm:pt modelId="{27D1D5E9-E4DA-8943-9573-E405F0CCFD4F}" type="pres">
      <dgm:prSet presAssocID="{9C1F788C-A137-904F-A1EE-5B94211A0027}" presName="level3hierChild" presStyleCnt="0"/>
      <dgm:spPr/>
    </dgm:pt>
    <dgm:pt modelId="{0A3676ED-D74B-6546-8292-33A057438D7F}" type="pres">
      <dgm:prSet presAssocID="{B9CC0E85-F341-DF4A-9F2B-1F2CFC25732C}" presName="conn2-1" presStyleLbl="parChTrans1D3" presStyleIdx="2" presStyleCnt="4"/>
      <dgm:spPr/>
      <dgm:t>
        <a:bodyPr/>
        <a:lstStyle/>
        <a:p>
          <a:endParaRPr lang="en-US"/>
        </a:p>
      </dgm:t>
    </dgm:pt>
    <dgm:pt modelId="{6644F2CA-2807-C549-AA65-EAB66BD91B47}" type="pres">
      <dgm:prSet presAssocID="{B9CC0E85-F341-DF4A-9F2B-1F2CFC25732C}" presName="connTx" presStyleLbl="parChTrans1D3" presStyleIdx="2" presStyleCnt="4"/>
      <dgm:spPr/>
      <dgm:t>
        <a:bodyPr/>
        <a:lstStyle/>
        <a:p>
          <a:endParaRPr lang="en-US"/>
        </a:p>
      </dgm:t>
    </dgm:pt>
    <dgm:pt modelId="{0035FEC7-B2B0-C84A-94C0-6DC5A12ADD37}" type="pres">
      <dgm:prSet presAssocID="{8330F1F8-1D11-104B-8660-B3E62E130835}" presName="root2" presStyleCnt="0"/>
      <dgm:spPr/>
    </dgm:pt>
    <dgm:pt modelId="{0FC92220-B913-9742-8A29-35B7B3C1A838}" type="pres">
      <dgm:prSet presAssocID="{8330F1F8-1D11-104B-8660-B3E62E130835}" presName="LevelTwoTextNode" presStyleLbl="node3" presStyleIdx="2" presStyleCnt="4">
        <dgm:presLayoutVars>
          <dgm:chPref val="3"/>
        </dgm:presLayoutVars>
      </dgm:prSet>
      <dgm:spPr/>
      <dgm:t>
        <a:bodyPr/>
        <a:lstStyle/>
        <a:p>
          <a:endParaRPr lang="en-US"/>
        </a:p>
      </dgm:t>
    </dgm:pt>
    <dgm:pt modelId="{AC6BEDED-0AE7-4F4E-A47C-43EF0AC7C975}" type="pres">
      <dgm:prSet presAssocID="{8330F1F8-1D11-104B-8660-B3E62E130835}" presName="level3hierChild" presStyleCnt="0"/>
      <dgm:spPr/>
    </dgm:pt>
    <dgm:pt modelId="{9AB1869A-5936-554A-87C5-7555F3382350}" type="pres">
      <dgm:prSet presAssocID="{1AC4D510-4040-C945-9263-32C1AD38C690}" presName="conn2-1" presStyleLbl="parChTrans1D3" presStyleIdx="3" presStyleCnt="4"/>
      <dgm:spPr/>
      <dgm:t>
        <a:bodyPr/>
        <a:lstStyle/>
        <a:p>
          <a:endParaRPr lang="en-US"/>
        </a:p>
      </dgm:t>
    </dgm:pt>
    <dgm:pt modelId="{0D0A607B-6AF1-4E41-A934-2811BE8D20BD}" type="pres">
      <dgm:prSet presAssocID="{1AC4D510-4040-C945-9263-32C1AD38C690}" presName="connTx" presStyleLbl="parChTrans1D3" presStyleIdx="3" presStyleCnt="4"/>
      <dgm:spPr/>
      <dgm:t>
        <a:bodyPr/>
        <a:lstStyle/>
        <a:p>
          <a:endParaRPr lang="en-US"/>
        </a:p>
      </dgm:t>
    </dgm:pt>
    <dgm:pt modelId="{55E41E84-1E00-4947-A380-D262299ECE82}" type="pres">
      <dgm:prSet presAssocID="{59C2F8A2-E8A1-C84B-948E-C17524348C3A}" presName="root2" presStyleCnt="0"/>
      <dgm:spPr/>
    </dgm:pt>
    <dgm:pt modelId="{E8EB89F3-21F9-E840-8F04-29CC77D18BDD}" type="pres">
      <dgm:prSet presAssocID="{59C2F8A2-E8A1-C84B-948E-C17524348C3A}" presName="LevelTwoTextNode" presStyleLbl="node3" presStyleIdx="3" presStyleCnt="4">
        <dgm:presLayoutVars>
          <dgm:chPref val="3"/>
        </dgm:presLayoutVars>
      </dgm:prSet>
      <dgm:spPr/>
      <dgm:t>
        <a:bodyPr/>
        <a:lstStyle/>
        <a:p>
          <a:endParaRPr lang="en-US"/>
        </a:p>
      </dgm:t>
    </dgm:pt>
    <dgm:pt modelId="{7E8E7D9F-310A-AB4E-BCE2-17628841EF6F}" type="pres">
      <dgm:prSet presAssocID="{59C2F8A2-E8A1-C84B-948E-C17524348C3A}" presName="level3hierChild" presStyleCnt="0"/>
      <dgm:spPr/>
    </dgm:pt>
  </dgm:ptLst>
  <dgm:cxnLst>
    <dgm:cxn modelId="{606F1629-140E-7D47-9575-0A85A6F9FDFC}" type="presOf" srcId="{8330F1F8-1D11-104B-8660-B3E62E130835}" destId="{0FC92220-B913-9742-8A29-35B7B3C1A838}" srcOrd="0" destOrd="0" presId="urn:microsoft.com/office/officeart/2005/8/layout/hierarchy2"/>
    <dgm:cxn modelId="{D85BC8BA-BDB9-3048-9D94-93DF195D7640}" type="presOf" srcId="{A674EE1B-76B3-E340-8AA8-79DB2A55C424}" destId="{1D6B3050-4419-1B44-9ED8-5CDFA8A45442}" srcOrd="0" destOrd="0" presId="urn:microsoft.com/office/officeart/2005/8/layout/hierarchy2"/>
    <dgm:cxn modelId="{3251FC54-C87D-CD4A-95E0-65157AFCACF3}" type="presOf" srcId="{38A4C99A-8583-AA43-A55C-53F5CE340D72}" destId="{C8401D8E-8CB6-6A47-8DE7-02E4D2E694EE}" srcOrd="0" destOrd="0" presId="urn:microsoft.com/office/officeart/2005/8/layout/hierarchy2"/>
    <dgm:cxn modelId="{E08D83CC-EDC3-E04C-86E2-ACE52D53D1E6}" type="presOf" srcId="{B9CC0E85-F341-DF4A-9F2B-1F2CFC25732C}" destId="{0A3676ED-D74B-6546-8292-33A057438D7F}" srcOrd="0" destOrd="0" presId="urn:microsoft.com/office/officeart/2005/8/layout/hierarchy2"/>
    <dgm:cxn modelId="{E3729DC9-189C-1441-86AD-22AA2C030CEA}" type="presOf" srcId="{B21FFBCB-84F1-944F-BF07-A36BA92FDEA0}" destId="{7915E840-9ADF-4848-831F-5ADBBF83F3C3}" srcOrd="0" destOrd="0" presId="urn:microsoft.com/office/officeart/2005/8/layout/hierarchy2"/>
    <dgm:cxn modelId="{242861A6-E375-D944-A560-6FC7A9133122}" type="presOf" srcId="{9DCE8850-CC58-7F47-87E1-077DE8BF5477}" destId="{ACF099D6-AD10-404A-9137-28F31B6879E0}" srcOrd="0" destOrd="0" presId="urn:microsoft.com/office/officeart/2005/8/layout/hierarchy2"/>
    <dgm:cxn modelId="{84127B9A-D772-5C4B-ADFA-CB6D6F9ED16A}" srcId="{9C1F788C-A137-904F-A1EE-5B94211A0027}" destId="{8330F1F8-1D11-104B-8660-B3E62E130835}" srcOrd="0" destOrd="0" parTransId="{B9CC0E85-F341-DF4A-9F2B-1F2CFC25732C}" sibTransId="{59C01E6B-6B68-8A43-ABEC-E1CA58489450}"/>
    <dgm:cxn modelId="{07EEECB6-29B2-EB40-A004-DA2F8845CE64}" srcId="{9C1F788C-A137-904F-A1EE-5B94211A0027}" destId="{59C2F8A2-E8A1-C84B-948E-C17524348C3A}" srcOrd="1" destOrd="0" parTransId="{1AC4D510-4040-C945-9263-32C1AD38C690}" sibTransId="{AA28DFE3-2081-B744-9F21-E12576A45E49}"/>
    <dgm:cxn modelId="{82F6D341-D8B9-AB4F-9CF9-BBCA8ADE116D}" srcId="{92921637-9283-0D46-9676-A09FF554AAC6}" destId="{38A4C99A-8583-AA43-A55C-53F5CE340D72}" srcOrd="0" destOrd="0" parTransId="{06663DB8-38AB-F54E-8289-BD848F73E950}" sibTransId="{C7532256-FAA3-AC42-9434-1ECF40CF1017}"/>
    <dgm:cxn modelId="{D36D8538-E284-D447-A21D-587A3DC80CB4}" type="presOf" srcId="{4A7237FF-D0D5-0843-B442-B36CE4425B59}" destId="{89294FFC-B6AE-F548-8BA0-CD1BB148D56D}" srcOrd="0" destOrd="0" presId="urn:microsoft.com/office/officeart/2005/8/layout/hierarchy2"/>
    <dgm:cxn modelId="{9BF5CCC8-EFBD-3F42-9E40-3BF7D8864AD7}" srcId="{38A4C99A-8583-AA43-A55C-53F5CE340D72}" destId="{9C1F788C-A137-904F-A1EE-5B94211A0027}" srcOrd="1" destOrd="0" parTransId="{67CC0C07-30F8-884C-8049-D2059B8F075B}" sibTransId="{BD44BD30-A7D4-2C4C-9A4E-FE839D6F4D7F}"/>
    <dgm:cxn modelId="{78D36E80-5A6F-B543-9393-D0F684EFB5EB}" type="presOf" srcId="{ADC76B52-9C2A-F744-9814-61EA31DC9955}" destId="{E6B612E3-E721-CA4B-8C61-A9BF30B67DEA}" srcOrd="0" destOrd="0" presId="urn:microsoft.com/office/officeart/2005/8/layout/hierarchy2"/>
    <dgm:cxn modelId="{1583408B-359E-5D4B-BCAF-779A0DC09992}" srcId="{38A4C99A-8583-AA43-A55C-53F5CE340D72}" destId="{9DCE8850-CC58-7F47-87E1-077DE8BF5477}" srcOrd="0" destOrd="0" parTransId="{4A7237FF-D0D5-0843-B442-B36CE4425B59}" sibTransId="{C65D8C90-7493-C74E-9015-86998AD1F460}"/>
    <dgm:cxn modelId="{AD91D428-DDE6-D341-A3BD-67790F8A919C}" type="presOf" srcId="{0F50EF6C-8C67-8648-B6C3-F9E11000A92A}" destId="{56B6C1FB-C55D-E44F-9271-401DC52401F8}" srcOrd="1" destOrd="0" presId="urn:microsoft.com/office/officeart/2005/8/layout/hierarchy2"/>
    <dgm:cxn modelId="{1DDD2474-5DDE-A14D-9053-D896E2697A2B}" type="presOf" srcId="{67CC0C07-30F8-884C-8049-D2059B8F075B}" destId="{D6BA43F7-0D14-8947-B4D5-14EE6A298345}" srcOrd="0" destOrd="0" presId="urn:microsoft.com/office/officeart/2005/8/layout/hierarchy2"/>
    <dgm:cxn modelId="{BDE7EBDA-11FA-7D44-AD7C-CCF5EA6682FA}" type="presOf" srcId="{1AC4D510-4040-C945-9263-32C1AD38C690}" destId="{9AB1869A-5936-554A-87C5-7555F3382350}" srcOrd="0" destOrd="0" presId="urn:microsoft.com/office/officeart/2005/8/layout/hierarchy2"/>
    <dgm:cxn modelId="{C546B7D0-260C-544D-9D14-7ADDB7132E2F}" srcId="{9DCE8850-CC58-7F47-87E1-077DE8BF5477}" destId="{A674EE1B-76B3-E340-8AA8-79DB2A55C424}" srcOrd="1" destOrd="0" parTransId="{0F50EF6C-8C67-8648-B6C3-F9E11000A92A}" sibTransId="{A0B266E0-BAE2-5D49-BD2E-C8C5BE96BE99}"/>
    <dgm:cxn modelId="{68F7078F-C46E-1B4B-AEBF-DE70752096F8}" type="presOf" srcId="{B9CC0E85-F341-DF4A-9F2B-1F2CFC25732C}" destId="{6644F2CA-2807-C549-AA65-EAB66BD91B47}" srcOrd="1" destOrd="0" presId="urn:microsoft.com/office/officeart/2005/8/layout/hierarchy2"/>
    <dgm:cxn modelId="{6517D1FF-5F05-B84D-91F1-34F2284A6358}" type="presOf" srcId="{92921637-9283-0D46-9676-A09FF554AAC6}" destId="{C95AB393-272E-6341-90A0-7BC1F1B1392B}" srcOrd="0" destOrd="0" presId="urn:microsoft.com/office/officeart/2005/8/layout/hierarchy2"/>
    <dgm:cxn modelId="{A20CA307-8449-404F-A2B2-FAF8A5FE4258}" srcId="{9DCE8850-CC58-7F47-87E1-077DE8BF5477}" destId="{B21FFBCB-84F1-944F-BF07-A36BA92FDEA0}" srcOrd="0" destOrd="0" parTransId="{ADC76B52-9C2A-F744-9814-61EA31DC9955}" sibTransId="{51440506-358F-DA42-98AA-0208DDE05061}"/>
    <dgm:cxn modelId="{B1061099-D2C5-6140-8B83-6197BCC74FD5}" type="presOf" srcId="{0F50EF6C-8C67-8648-B6C3-F9E11000A92A}" destId="{F1AC5CFC-B8B1-6245-8499-0B12D78E1359}" srcOrd="0" destOrd="0" presId="urn:microsoft.com/office/officeart/2005/8/layout/hierarchy2"/>
    <dgm:cxn modelId="{A52C750E-2F91-8541-8242-EED73F2C52BC}" type="presOf" srcId="{4A7237FF-D0D5-0843-B442-B36CE4425B59}" destId="{E71B568B-C4AC-D741-898C-75575A6B8045}" srcOrd="1" destOrd="0" presId="urn:microsoft.com/office/officeart/2005/8/layout/hierarchy2"/>
    <dgm:cxn modelId="{E21F9149-CD68-E042-84EA-8A07167E3CD7}" type="presOf" srcId="{1AC4D510-4040-C945-9263-32C1AD38C690}" destId="{0D0A607B-6AF1-4E41-A934-2811BE8D20BD}" srcOrd="1" destOrd="0" presId="urn:microsoft.com/office/officeart/2005/8/layout/hierarchy2"/>
    <dgm:cxn modelId="{2D2DB644-019F-3F40-A061-FB8596CAB372}" type="presOf" srcId="{ADC76B52-9C2A-F744-9814-61EA31DC9955}" destId="{A6E13841-0AEC-244D-A3C5-671CAB938DB6}" srcOrd="1" destOrd="0" presId="urn:microsoft.com/office/officeart/2005/8/layout/hierarchy2"/>
    <dgm:cxn modelId="{322BFE1B-B93F-B14C-AD0A-E2DA0C82BD13}" type="presOf" srcId="{67CC0C07-30F8-884C-8049-D2059B8F075B}" destId="{7AEF76C2-B3BB-634F-A1B5-333CEBEA1CB5}" srcOrd="1" destOrd="0" presId="urn:microsoft.com/office/officeart/2005/8/layout/hierarchy2"/>
    <dgm:cxn modelId="{B91439A9-0BD0-6747-AF50-6D223DB6B5AA}" type="presOf" srcId="{9C1F788C-A137-904F-A1EE-5B94211A0027}" destId="{6971F70C-8050-9447-B318-5D65D662C3E6}" srcOrd="0" destOrd="0" presId="urn:microsoft.com/office/officeart/2005/8/layout/hierarchy2"/>
    <dgm:cxn modelId="{9FF53265-BC05-7844-8A9F-C01D45BA5E02}" type="presOf" srcId="{59C2F8A2-E8A1-C84B-948E-C17524348C3A}" destId="{E8EB89F3-21F9-E840-8F04-29CC77D18BDD}" srcOrd="0" destOrd="0" presId="urn:microsoft.com/office/officeart/2005/8/layout/hierarchy2"/>
    <dgm:cxn modelId="{B07C8FC0-BE55-8B44-997E-9A35A3A0A351}" type="presParOf" srcId="{C95AB393-272E-6341-90A0-7BC1F1B1392B}" destId="{C63C5F37-0084-114E-893C-C795D52D1CD1}" srcOrd="0" destOrd="0" presId="urn:microsoft.com/office/officeart/2005/8/layout/hierarchy2"/>
    <dgm:cxn modelId="{B6F1CE1A-E1B6-3148-81E7-1BAF4F1F7D48}" type="presParOf" srcId="{C63C5F37-0084-114E-893C-C795D52D1CD1}" destId="{C8401D8E-8CB6-6A47-8DE7-02E4D2E694EE}" srcOrd="0" destOrd="0" presId="urn:microsoft.com/office/officeart/2005/8/layout/hierarchy2"/>
    <dgm:cxn modelId="{11BE7B08-F513-FE4F-B0C6-AC9495EA8565}" type="presParOf" srcId="{C63C5F37-0084-114E-893C-C795D52D1CD1}" destId="{1669CDA3-B4F9-1643-BDF7-B759D454376E}" srcOrd="1" destOrd="0" presId="urn:microsoft.com/office/officeart/2005/8/layout/hierarchy2"/>
    <dgm:cxn modelId="{26CCE1F0-823F-3E47-82F8-EF9ADED9032B}" type="presParOf" srcId="{1669CDA3-B4F9-1643-BDF7-B759D454376E}" destId="{89294FFC-B6AE-F548-8BA0-CD1BB148D56D}" srcOrd="0" destOrd="0" presId="urn:microsoft.com/office/officeart/2005/8/layout/hierarchy2"/>
    <dgm:cxn modelId="{8749755A-A374-A444-9A60-9B11C1919D68}" type="presParOf" srcId="{89294FFC-B6AE-F548-8BA0-CD1BB148D56D}" destId="{E71B568B-C4AC-D741-898C-75575A6B8045}" srcOrd="0" destOrd="0" presId="urn:microsoft.com/office/officeart/2005/8/layout/hierarchy2"/>
    <dgm:cxn modelId="{D5BB402F-CD0F-0C45-B4BD-2BCEF32E6737}" type="presParOf" srcId="{1669CDA3-B4F9-1643-BDF7-B759D454376E}" destId="{1EF3E1FD-A25E-CD49-9607-5721A9D6F40F}" srcOrd="1" destOrd="0" presId="urn:microsoft.com/office/officeart/2005/8/layout/hierarchy2"/>
    <dgm:cxn modelId="{74F0C0E3-8A7D-6A42-9F3F-454D43FA62BD}" type="presParOf" srcId="{1EF3E1FD-A25E-CD49-9607-5721A9D6F40F}" destId="{ACF099D6-AD10-404A-9137-28F31B6879E0}" srcOrd="0" destOrd="0" presId="urn:microsoft.com/office/officeart/2005/8/layout/hierarchy2"/>
    <dgm:cxn modelId="{B9190DAD-6D7C-7849-BAC7-CAC34D6F5CCC}" type="presParOf" srcId="{1EF3E1FD-A25E-CD49-9607-5721A9D6F40F}" destId="{E77E61B8-FE2C-4143-AA02-9032C9E19D34}" srcOrd="1" destOrd="0" presId="urn:microsoft.com/office/officeart/2005/8/layout/hierarchy2"/>
    <dgm:cxn modelId="{B991A980-AA83-B547-8CD7-366378B349A5}" type="presParOf" srcId="{E77E61B8-FE2C-4143-AA02-9032C9E19D34}" destId="{E6B612E3-E721-CA4B-8C61-A9BF30B67DEA}" srcOrd="0" destOrd="0" presId="urn:microsoft.com/office/officeart/2005/8/layout/hierarchy2"/>
    <dgm:cxn modelId="{E29F6ECD-48E2-1B46-BFAC-F867737FD8BE}" type="presParOf" srcId="{E6B612E3-E721-CA4B-8C61-A9BF30B67DEA}" destId="{A6E13841-0AEC-244D-A3C5-671CAB938DB6}" srcOrd="0" destOrd="0" presId="urn:microsoft.com/office/officeart/2005/8/layout/hierarchy2"/>
    <dgm:cxn modelId="{BC551709-79B6-AF4B-B105-C6FDD5CE335E}" type="presParOf" srcId="{E77E61B8-FE2C-4143-AA02-9032C9E19D34}" destId="{69935603-75F4-AF4B-94F7-5803A1FA90A0}" srcOrd="1" destOrd="0" presId="urn:microsoft.com/office/officeart/2005/8/layout/hierarchy2"/>
    <dgm:cxn modelId="{3703F086-C5DE-8241-B4F4-8BAA246465F8}" type="presParOf" srcId="{69935603-75F4-AF4B-94F7-5803A1FA90A0}" destId="{7915E840-9ADF-4848-831F-5ADBBF83F3C3}" srcOrd="0" destOrd="0" presId="urn:microsoft.com/office/officeart/2005/8/layout/hierarchy2"/>
    <dgm:cxn modelId="{3728BBB0-0A00-0947-BB30-72E4D8BA69FA}" type="presParOf" srcId="{69935603-75F4-AF4B-94F7-5803A1FA90A0}" destId="{150771F6-63FC-3F48-83D0-05510EFD420A}" srcOrd="1" destOrd="0" presId="urn:microsoft.com/office/officeart/2005/8/layout/hierarchy2"/>
    <dgm:cxn modelId="{A69DBFE6-533E-BE45-8AE8-E52FBE81D458}" type="presParOf" srcId="{E77E61B8-FE2C-4143-AA02-9032C9E19D34}" destId="{F1AC5CFC-B8B1-6245-8499-0B12D78E1359}" srcOrd="2" destOrd="0" presId="urn:microsoft.com/office/officeart/2005/8/layout/hierarchy2"/>
    <dgm:cxn modelId="{FD7A6916-CD69-6A42-BC75-805F21F6535D}" type="presParOf" srcId="{F1AC5CFC-B8B1-6245-8499-0B12D78E1359}" destId="{56B6C1FB-C55D-E44F-9271-401DC52401F8}" srcOrd="0" destOrd="0" presId="urn:microsoft.com/office/officeart/2005/8/layout/hierarchy2"/>
    <dgm:cxn modelId="{37CCD46E-6B5F-D546-AE88-50837EFC76E0}" type="presParOf" srcId="{E77E61B8-FE2C-4143-AA02-9032C9E19D34}" destId="{5FC59895-4C8E-6043-AC63-1D5427FA0134}" srcOrd="3" destOrd="0" presId="urn:microsoft.com/office/officeart/2005/8/layout/hierarchy2"/>
    <dgm:cxn modelId="{D1B55B8A-41BE-2C49-9FCF-13CDC0825A9C}" type="presParOf" srcId="{5FC59895-4C8E-6043-AC63-1D5427FA0134}" destId="{1D6B3050-4419-1B44-9ED8-5CDFA8A45442}" srcOrd="0" destOrd="0" presId="urn:microsoft.com/office/officeart/2005/8/layout/hierarchy2"/>
    <dgm:cxn modelId="{3CA76DB6-49EC-BA4E-9A92-F9F79028A138}" type="presParOf" srcId="{5FC59895-4C8E-6043-AC63-1D5427FA0134}" destId="{5D866D19-6E51-6C41-A003-9738D154B1CE}" srcOrd="1" destOrd="0" presId="urn:microsoft.com/office/officeart/2005/8/layout/hierarchy2"/>
    <dgm:cxn modelId="{81D98016-6DEC-9D48-918F-A4C1C46336C4}" type="presParOf" srcId="{1669CDA3-B4F9-1643-BDF7-B759D454376E}" destId="{D6BA43F7-0D14-8947-B4D5-14EE6A298345}" srcOrd="2" destOrd="0" presId="urn:microsoft.com/office/officeart/2005/8/layout/hierarchy2"/>
    <dgm:cxn modelId="{C1326438-1777-754C-BC78-E12DA04D61A8}" type="presParOf" srcId="{D6BA43F7-0D14-8947-B4D5-14EE6A298345}" destId="{7AEF76C2-B3BB-634F-A1B5-333CEBEA1CB5}" srcOrd="0" destOrd="0" presId="urn:microsoft.com/office/officeart/2005/8/layout/hierarchy2"/>
    <dgm:cxn modelId="{2F2F2BB5-A5D6-E94E-A88B-53723E02AC00}" type="presParOf" srcId="{1669CDA3-B4F9-1643-BDF7-B759D454376E}" destId="{F3E5C06E-3458-0443-A4CE-621E2ED9DCA5}" srcOrd="3" destOrd="0" presId="urn:microsoft.com/office/officeart/2005/8/layout/hierarchy2"/>
    <dgm:cxn modelId="{A19FF960-3E1E-6D4B-A143-23504BE05287}" type="presParOf" srcId="{F3E5C06E-3458-0443-A4CE-621E2ED9DCA5}" destId="{6971F70C-8050-9447-B318-5D65D662C3E6}" srcOrd="0" destOrd="0" presId="urn:microsoft.com/office/officeart/2005/8/layout/hierarchy2"/>
    <dgm:cxn modelId="{201EA30D-7E0F-1548-9628-8F47DC9E9C2D}" type="presParOf" srcId="{F3E5C06E-3458-0443-A4CE-621E2ED9DCA5}" destId="{27D1D5E9-E4DA-8943-9573-E405F0CCFD4F}" srcOrd="1" destOrd="0" presId="urn:microsoft.com/office/officeart/2005/8/layout/hierarchy2"/>
    <dgm:cxn modelId="{2ADE36A3-89BF-074F-84E3-2ADFDADEC404}" type="presParOf" srcId="{27D1D5E9-E4DA-8943-9573-E405F0CCFD4F}" destId="{0A3676ED-D74B-6546-8292-33A057438D7F}" srcOrd="0" destOrd="0" presId="urn:microsoft.com/office/officeart/2005/8/layout/hierarchy2"/>
    <dgm:cxn modelId="{7E22EA66-B6DD-1B43-A5F1-0605008DABE4}" type="presParOf" srcId="{0A3676ED-D74B-6546-8292-33A057438D7F}" destId="{6644F2CA-2807-C549-AA65-EAB66BD91B47}" srcOrd="0" destOrd="0" presId="urn:microsoft.com/office/officeart/2005/8/layout/hierarchy2"/>
    <dgm:cxn modelId="{D2DEB232-DE84-C34D-B800-0A254BDC3EB8}" type="presParOf" srcId="{27D1D5E9-E4DA-8943-9573-E405F0CCFD4F}" destId="{0035FEC7-B2B0-C84A-94C0-6DC5A12ADD37}" srcOrd="1" destOrd="0" presId="urn:microsoft.com/office/officeart/2005/8/layout/hierarchy2"/>
    <dgm:cxn modelId="{0E2C9813-2864-7544-B861-4BA4214A2340}" type="presParOf" srcId="{0035FEC7-B2B0-C84A-94C0-6DC5A12ADD37}" destId="{0FC92220-B913-9742-8A29-35B7B3C1A838}" srcOrd="0" destOrd="0" presId="urn:microsoft.com/office/officeart/2005/8/layout/hierarchy2"/>
    <dgm:cxn modelId="{EB3B50A7-596E-824D-9C45-45297922DB5B}" type="presParOf" srcId="{0035FEC7-B2B0-C84A-94C0-6DC5A12ADD37}" destId="{AC6BEDED-0AE7-4F4E-A47C-43EF0AC7C975}" srcOrd="1" destOrd="0" presId="urn:microsoft.com/office/officeart/2005/8/layout/hierarchy2"/>
    <dgm:cxn modelId="{DB8C5C31-B98D-4440-A20D-CD7E088D3923}" type="presParOf" srcId="{27D1D5E9-E4DA-8943-9573-E405F0CCFD4F}" destId="{9AB1869A-5936-554A-87C5-7555F3382350}" srcOrd="2" destOrd="0" presId="urn:microsoft.com/office/officeart/2005/8/layout/hierarchy2"/>
    <dgm:cxn modelId="{30D2E189-3139-A647-8A12-D3A4D52428C5}" type="presParOf" srcId="{9AB1869A-5936-554A-87C5-7555F3382350}" destId="{0D0A607B-6AF1-4E41-A934-2811BE8D20BD}" srcOrd="0" destOrd="0" presId="urn:microsoft.com/office/officeart/2005/8/layout/hierarchy2"/>
    <dgm:cxn modelId="{5551F10B-79B5-B448-A971-56C06B64331A}" type="presParOf" srcId="{27D1D5E9-E4DA-8943-9573-E405F0CCFD4F}" destId="{55E41E84-1E00-4947-A380-D262299ECE82}" srcOrd="3" destOrd="0" presId="urn:microsoft.com/office/officeart/2005/8/layout/hierarchy2"/>
    <dgm:cxn modelId="{23B15C95-B8B2-9D46-BA3E-C19274F2A086}" type="presParOf" srcId="{55E41E84-1E00-4947-A380-D262299ECE82}" destId="{E8EB89F3-21F9-E840-8F04-29CC77D18BDD}" srcOrd="0" destOrd="0" presId="urn:microsoft.com/office/officeart/2005/8/layout/hierarchy2"/>
    <dgm:cxn modelId="{83607EAE-C021-BC43-98AD-C052CCCAD2D4}" type="presParOf" srcId="{55E41E84-1E00-4947-A380-D262299ECE82}" destId="{7E8E7D9F-310A-AB4E-BCE2-17628841EF6F}"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401D8E-8CB6-6A47-8DE7-02E4D2E694EE}">
      <dsp:nvSpPr>
        <dsp:cNvPr id="0" name=""/>
        <dsp:cNvSpPr/>
      </dsp:nvSpPr>
      <dsp:spPr>
        <a:xfrm>
          <a:off x="231758" y="880609"/>
          <a:ext cx="1020353" cy="510176"/>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Goal</a:t>
          </a:r>
        </a:p>
      </dsp:txBody>
      <dsp:txXfrm>
        <a:off x="246701" y="895552"/>
        <a:ext cx="990467" cy="480290"/>
      </dsp:txXfrm>
    </dsp:sp>
    <dsp:sp modelId="{89294FFC-B6AE-F548-8BA0-CD1BB148D56D}">
      <dsp:nvSpPr>
        <dsp:cNvPr id="0" name=""/>
        <dsp:cNvSpPr/>
      </dsp:nvSpPr>
      <dsp:spPr>
        <a:xfrm rot="18289469">
          <a:off x="1098831" y="822131"/>
          <a:ext cx="714702" cy="40429"/>
        </a:xfrm>
        <a:custGeom>
          <a:avLst/>
          <a:gdLst/>
          <a:ahLst/>
          <a:cxnLst/>
          <a:rect l="0" t="0" r="0" b="0"/>
          <a:pathLst>
            <a:path>
              <a:moveTo>
                <a:pt x="0" y="20214"/>
              </a:moveTo>
              <a:lnTo>
                <a:pt x="714702"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1438315" y="824478"/>
        <a:ext cx="35735" cy="35735"/>
      </dsp:txXfrm>
    </dsp:sp>
    <dsp:sp modelId="{ACF099D6-AD10-404A-9137-28F31B6879E0}">
      <dsp:nvSpPr>
        <dsp:cNvPr id="0" name=""/>
        <dsp:cNvSpPr/>
      </dsp:nvSpPr>
      <dsp:spPr>
        <a:xfrm>
          <a:off x="1660253" y="293906"/>
          <a:ext cx="1020353" cy="510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Strategy A </a:t>
          </a:r>
        </a:p>
      </dsp:txBody>
      <dsp:txXfrm>
        <a:off x="1675196" y="308849"/>
        <a:ext cx="990467" cy="480290"/>
      </dsp:txXfrm>
    </dsp:sp>
    <dsp:sp modelId="{E6B612E3-E721-CA4B-8C61-A9BF30B67DEA}">
      <dsp:nvSpPr>
        <dsp:cNvPr id="0" name=""/>
        <dsp:cNvSpPr/>
      </dsp:nvSpPr>
      <dsp:spPr>
        <a:xfrm rot="19457599">
          <a:off x="2633363" y="382103"/>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389752"/>
        <a:ext cx="25131" cy="25131"/>
      </dsp:txXfrm>
    </dsp:sp>
    <dsp:sp modelId="{7915E840-9ADF-4848-831F-5ADBBF83F3C3}">
      <dsp:nvSpPr>
        <dsp:cNvPr id="0" name=""/>
        <dsp:cNvSpPr/>
      </dsp:nvSpPr>
      <dsp:spPr>
        <a:xfrm>
          <a:off x="3088747" y="554"/>
          <a:ext cx="1020353" cy="510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#1</a:t>
          </a:r>
        </a:p>
      </dsp:txBody>
      <dsp:txXfrm>
        <a:off x="3103690" y="15497"/>
        <a:ext cx="990467" cy="480290"/>
      </dsp:txXfrm>
    </dsp:sp>
    <dsp:sp modelId="{F1AC5CFC-B8B1-6245-8499-0B12D78E1359}">
      <dsp:nvSpPr>
        <dsp:cNvPr id="0" name=""/>
        <dsp:cNvSpPr/>
      </dsp:nvSpPr>
      <dsp:spPr>
        <a:xfrm rot="2142401">
          <a:off x="2633363" y="675455"/>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683104"/>
        <a:ext cx="25131" cy="25131"/>
      </dsp:txXfrm>
    </dsp:sp>
    <dsp:sp modelId="{1D6B3050-4419-1B44-9ED8-5CDFA8A45442}">
      <dsp:nvSpPr>
        <dsp:cNvPr id="0" name=""/>
        <dsp:cNvSpPr/>
      </dsp:nvSpPr>
      <dsp:spPr>
        <a:xfrm>
          <a:off x="3088747" y="587257"/>
          <a:ext cx="1020353" cy="510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#2</a:t>
          </a:r>
        </a:p>
      </dsp:txBody>
      <dsp:txXfrm>
        <a:off x="3103690" y="602200"/>
        <a:ext cx="990467" cy="480290"/>
      </dsp:txXfrm>
    </dsp:sp>
    <dsp:sp modelId="{D6BA43F7-0D14-8947-B4D5-14EE6A298345}">
      <dsp:nvSpPr>
        <dsp:cNvPr id="0" name=""/>
        <dsp:cNvSpPr/>
      </dsp:nvSpPr>
      <dsp:spPr>
        <a:xfrm rot="3310531">
          <a:off x="1098831" y="1408834"/>
          <a:ext cx="714702" cy="40429"/>
        </a:xfrm>
        <a:custGeom>
          <a:avLst/>
          <a:gdLst/>
          <a:ahLst/>
          <a:cxnLst/>
          <a:rect l="0" t="0" r="0" b="0"/>
          <a:pathLst>
            <a:path>
              <a:moveTo>
                <a:pt x="0" y="20214"/>
              </a:moveTo>
              <a:lnTo>
                <a:pt x="714702"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1438315" y="1411181"/>
        <a:ext cx="35735" cy="35735"/>
      </dsp:txXfrm>
    </dsp:sp>
    <dsp:sp modelId="{6971F70C-8050-9447-B318-5D65D662C3E6}">
      <dsp:nvSpPr>
        <dsp:cNvPr id="0" name=""/>
        <dsp:cNvSpPr/>
      </dsp:nvSpPr>
      <dsp:spPr>
        <a:xfrm>
          <a:off x="1660253" y="1467312"/>
          <a:ext cx="1020353" cy="510176"/>
        </a:xfrm>
        <a:prstGeom prst="roundRect">
          <a:avLst>
            <a:gd name="adj" fmla="val 10000"/>
          </a:avLst>
        </a:prstGeom>
        <a:solidFill>
          <a:srgbClr val="C0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Strategy  B</a:t>
          </a:r>
        </a:p>
      </dsp:txBody>
      <dsp:txXfrm>
        <a:off x="1675196" y="1482255"/>
        <a:ext cx="990467" cy="480290"/>
      </dsp:txXfrm>
    </dsp:sp>
    <dsp:sp modelId="{0A3676ED-D74B-6546-8292-33A057438D7F}">
      <dsp:nvSpPr>
        <dsp:cNvPr id="0" name=""/>
        <dsp:cNvSpPr/>
      </dsp:nvSpPr>
      <dsp:spPr>
        <a:xfrm rot="19457599">
          <a:off x="2633363" y="1555509"/>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1563159"/>
        <a:ext cx="25131" cy="25131"/>
      </dsp:txXfrm>
    </dsp:sp>
    <dsp:sp modelId="{0FC92220-B913-9742-8A29-35B7B3C1A838}">
      <dsp:nvSpPr>
        <dsp:cNvPr id="0" name=""/>
        <dsp:cNvSpPr/>
      </dsp:nvSpPr>
      <dsp:spPr>
        <a:xfrm>
          <a:off x="3088747" y="1173960"/>
          <a:ext cx="1020353" cy="510176"/>
        </a:xfrm>
        <a:prstGeom prst="roundRect">
          <a:avLst>
            <a:gd name="adj" fmla="val 10000"/>
          </a:avLst>
        </a:prstGeom>
        <a:solidFill>
          <a:srgbClr val="C0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#1</a:t>
          </a:r>
        </a:p>
      </dsp:txBody>
      <dsp:txXfrm>
        <a:off x="3103690" y="1188903"/>
        <a:ext cx="990467" cy="480290"/>
      </dsp:txXfrm>
    </dsp:sp>
    <dsp:sp modelId="{9AB1869A-5936-554A-87C5-7555F3382350}">
      <dsp:nvSpPr>
        <dsp:cNvPr id="0" name=""/>
        <dsp:cNvSpPr/>
      </dsp:nvSpPr>
      <dsp:spPr>
        <a:xfrm rot="2142401">
          <a:off x="2633363" y="1848861"/>
          <a:ext cx="502627" cy="40429"/>
        </a:xfrm>
        <a:custGeom>
          <a:avLst/>
          <a:gdLst/>
          <a:ahLst/>
          <a:cxnLst/>
          <a:rect l="0" t="0" r="0" b="0"/>
          <a:pathLst>
            <a:path>
              <a:moveTo>
                <a:pt x="0" y="20214"/>
              </a:moveTo>
              <a:lnTo>
                <a:pt x="502627" y="20214"/>
              </a:lnTo>
            </a:path>
          </a:pathLst>
        </a:custGeom>
        <a:noFill/>
        <a:ln w="25400" cap="flat" cmpd="sng" algn="ctr">
          <a:solidFill>
            <a:schemeClr val="bg1">
              <a:lumMod val="6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Calibri"/>
            <a:cs typeface="Calibri"/>
          </a:endParaRPr>
        </a:p>
      </dsp:txBody>
      <dsp:txXfrm>
        <a:off x="2872111" y="1856510"/>
        <a:ext cx="25131" cy="25131"/>
      </dsp:txXfrm>
    </dsp:sp>
    <dsp:sp modelId="{E8EB89F3-21F9-E840-8F04-29CC77D18BDD}">
      <dsp:nvSpPr>
        <dsp:cNvPr id="0" name=""/>
        <dsp:cNvSpPr/>
      </dsp:nvSpPr>
      <dsp:spPr>
        <a:xfrm>
          <a:off x="3088747" y="1760663"/>
          <a:ext cx="1020353" cy="510176"/>
        </a:xfrm>
        <a:prstGeom prst="roundRect">
          <a:avLst>
            <a:gd name="adj" fmla="val 10000"/>
          </a:avLst>
        </a:prstGeom>
        <a:solidFill>
          <a:srgbClr val="C0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latin typeface="Calibri"/>
              <a:cs typeface="Calibri"/>
            </a:rPr>
            <a:t>Adaptation Action #2</a:t>
          </a:r>
        </a:p>
      </dsp:txBody>
      <dsp:txXfrm>
        <a:off x="3103690" y="1775606"/>
        <a:ext cx="990467" cy="480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Macintosh Word</Application>
  <DocSecurity>0</DocSecurity>
  <Lines>33</Lines>
  <Paragraphs>9</Paragraphs>
  <ScaleCrop>false</ScaleCrop>
  <Company>EcoAdapt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Score</dc:creator>
  <cp:keywords/>
  <dc:description/>
  <cp:lastModifiedBy>Alex Score</cp:lastModifiedBy>
  <cp:revision>2</cp:revision>
  <dcterms:created xsi:type="dcterms:W3CDTF">2016-09-09T03:48:00Z</dcterms:created>
  <dcterms:modified xsi:type="dcterms:W3CDTF">2016-09-09T03:48:00Z</dcterms:modified>
</cp:coreProperties>
</file>